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5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right"/>
      </w:pPr>
      <w:bookmarkStart w:id="0" w:name="_GoBack"/>
      <w:bookmarkEnd w:id="0"/>
      <w:r>
        <w:rPr>
          <w:rFonts w:ascii="Arial" w:cs="Arial" w:hAnsi="Arial"/>
        </w:rPr>
        <w:t>Curitiba, 15 de junho de 2016.</w:t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</w:rPr>
      </w:r>
    </w:p>
    <w:p>
      <w:pPr>
        <w:pStyle w:val="style0"/>
        <w:spacing w:line="360" w:lineRule="auto"/>
        <w:ind w:hanging="0" w:left="284" w:right="0"/>
        <w:jc w:val="both"/>
      </w:pPr>
      <w:r>
        <w:rPr>
          <w:rFonts w:ascii="Arial" w:cs="Arial" w:hAnsi="Arial"/>
        </w:rPr>
      </w:r>
    </w:p>
    <w:p>
      <w:pPr>
        <w:pStyle w:val="style0"/>
        <w:spacing w:line="360" w:lineRule="auto"/>
        <w:jc w:val="center"/>
      </w:pPr>
      <w:r>
        <w:rPr>
          <w:rFonts w:ascii="Arial" w:cs="Arial" w:hAnsi="Arial"/>
          <w:b/>
        </w:rPr>
        <w:t>Memorando n</w:t>
      </w:r>
      <w:r>
        <w:rPr>
          <w:rFonts w:ascii="Arial" w:cs="Arial" w:hAnsi="Arial"/>
          <w:b/>
          <w:vertAlign w:val="superscript"/>
        </w:rPr>
        <w:t>o</w:t>
      </w:r>
      <w:r>
        <w:rPr>
          <w:rFonts w:ascii="Arial" w:cs="Arial" w:hAnsi="Arial"/>
        </w:rPr>
        <w:t xml:space="preserve"> 02/2016</w:t>
      </w:r>
    </w:p>
    <w:p>
      <w:pPr>
        <w:pStyle w:val="style0"/>
        <w:jc w:val="both"/>
      </w:pPr>
      <w:r>
        <w:rPr>
          <w:rFonts w:ascii="Arial" w:cs="Arial" w:hAnsi="Arial"/>
          <w:b/>
        </w:rPr>
      </w:r>
    </w:p>
    <w:p>
      <w:pPr>
        <w:pStyle w:val="style0"/>
        <w:jc w:val="both"/>
      </w:pPr>
      <w:r>
        <w:rPr>
          <w:rFonts w:ascii="Arial" w:cs="Arial" w:hAnsi="Arial"/>
          <w:b/>
        </w:rPr>
      </w:r>
    </w:p>
    <w:p>
      <w:pPr>
        <w:pStyle w:val="style0"/>
        <w:jc w:val="both"/>
      </w:pPr>
      <w:r>
        <w:rPr>
          <w:rFonts w:ascii="Arial" w:cs="Arial" w:hAnsi="Arial"/>
          <w:b/>
        </w:rPr>
      </w:r>
    </w:p>
    <w:p>
      <w:pPr>
        <w:pStyle w:val="style0"/>
        <w:jc w:val="both"/>
      </w:pPr>
      <w:r>
        <w:rPr>
          <w:rFonts w:ascii="Arial" w:cs="Arial" w:hAnsi="Arial"/>
          <w:b/>
        </w:rPr>
        <w:t xml:space="preserve">De: </w:t>
      </w:r>
      <w:r>
        <w:rPr>
          <w:rFonts w:ascii="Arial" w:cs="Arial" w:hAnsi="Arial"/>
        </w:rPr>
        <w:t>Direção do Centro de Música - Campus de Curitiba I - EMBAP</w:t>
      </w:r>
    </w:p>
    <w:p>
      <w:pPr>
        <w:pStyle w:val="style0"/>
        <w:jc w:val="both"/>
      </w:pPr>
      <w:r>
        <w:rPr>
          <w:rFonts w:ascii="Arial" w:cs="Arial" w:hAnsi="Arial"/>
          <w:b/>
        </w:rPr>
      </w:r>
    </w:p>
    <w:p>
      <w:pPr>
        <w:pStyle w:val="style0"/>
        <w:jc w:val="both"/>
      </w:pPr>
      <w:r>
        <w:rPr>
          <w:rFonts w:ascii="Arial" w:cs="Arial" w:hAnsi="Arial"/>
          <w:b/>
        </w:rPr>
        <w:t>Para:</w:t>
      </w:r>
      <w:r>
        <w:rPr>
          <w:rFonts w:ascii="Arial" w:cs="Arial" w:hAnsi="Arial"/>
        </w:rPr>
        <w:t xml:space="preserve"> Prof. Dr. Mário Athayde Candido Junior</w:t>
      </w:r>
    </w:p>
    <w:p>
      <w:pPr>
        <w:pStyle w:val="style0"/>
        <w:jc w:val="both"/>
      </w:pPr>
      <w:r>
        <w:rPr>
          <w:rFonts w:ascii="Arial" w:cs="Arial" w:hAnsi="Arial"/>
        </w:rPr>
        <w:t xml:space="preserve">          </w:t>
      </w:r>
      <w:r>
        <w:rPr>
          <w:rFonts w:ascii="Arial" w:cs="Arial" w:hAnsi="Arial"/>
        </w:rPr>
        <w:t>Pró-Reitor de Ensino de Graduação</w:t>
      </w:r>
    </w:p>
    <w:p>
      <w:pPr>
        <w:pStyle w:val="style0"/>
        <w:spacing w:line="360" w:lineRule="auto"/>
        <w:ind w:hanging="0" w:left="284" w:right="0"/>
        <w:jc w:val="center"/>
      </w:pPr>
      <w:r>
        <w:rPr>
          <w:rFonts w:ascii="Arial" w:cs="Arial" w:hAnsi="Arial"/>
        </w:rPr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  <w:b/>
        </w:rPr>
        <w:t>Assunto:</w:t>
      </w:r>
      <w:r>
        <w:rPr>
          <w:rFonts w:ascii="Arial" w:cs="Arial" w:hAnsi="Arial"/>
        </w:rPr>
        <w:t xml:space="preserve"> PROPOSTA DE ALTERAÇÃO DA MATRIZ CURRICULAR DO CURSO SUPERIOR DE INSTRUMENTO</w:t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</w:rPr>
      </w:r>
    </w:p>
    <w:p>
      <w:pPr>
        <w:pStyle w:val="style0"/>
        <w:spacing w:line="360" w:lineRule="auto"/>
        <w:ind w:firstLine="1134" w:left="0" w:right="0"/>
        <w:jc w:val="both"/>
      </w:pPr>
      <w:r>
        <w:rPr>
          <w:rFonts w:ascii="Arial" w:cs="Arial" w:hAnsi="Arial"/>
        </w:rPr>
        <w:t>Considerando a solicitação do Memorando n</w:t>
      </w:r>
      <w:r>
        <w:rPr>
          <w:rFonts w:ascii="Arial" w:cs="Arial" w:hAnsi="Arial"/>
          <w:vertAlign w:val="superscript"/>
        </w:rPr>
        <w:t>o</w:t>
      </w:r>
      <w:r>
        <w:rPr>
          <w:rFonts w:ascii="Arial" w:cs="Arial" w:hAnsi="Arial"/>
        </w:rPr>
        <w:t xml:space="preserve"> 001/2016, da Coordenação do Curso Superior de Instrumento, Professor Alisson Alípio Cardoso Monteiro, sobre a solicitação de alteração na Matriz Curricular, com o objetivo de atender às demandas surgidas no decorrer desses quatro anos, venho solicitar alterações a partir do ano letivo de 2012 na Matriz Curricular do referido curso, cuja proposta foi aprovada por unanimidade pelos componentes desse Colegiado por entenderem como importantes e necessárias tal como consta em Atas anexas e também aprovadas em reunião do Conselho de Centro, Ata de 30 de maio de 2016. As alterações visam um melhor aproveitamento didático e pedagógico do Curso as quais se referem a:</w:t>
      </w:r>
    </w:p>
    <w:p>
      <w:pPr>
        <w:pStyle w:val="style0"/>
        <w:spacing w:line="360" w:lineRule="auto"/>
        <w:ind w:firstLine="1134" w:left="0" w:right="0"/>
        <w:jc w:val="both"/>
      </w:pPr>
      <w:r>
        <w:rPr>
          <w:rFonts w:ascii="Arial" w:cs="Arial" w:hAnsi="Arial"/>
        </w:rPr>
      </w:r>
    </w:p>
    <w:p>
      <w:pPr>
        <w:pStyle w:val="style37"/>
        <w:numPr>
          <w:ilvl w:val="0"/>
          <w:numId w:val="2"/>
        </w:numPr>
        <w:spacing w:after="0" w:before="0" w:line="360" w:lineRule="auto"/>
        <w:ind w:hanging="0" w:left="0" w:right="0"/>
        <w:jc w:val="both"/>
      </w:pPr>
      <w:r>
        <w:rPr>
          <w:rFonts w:ascii="Arial" w:cs="Arial" w:hAnsi="Arial"/>
          <w:b/>
        </w:rPr>
        <w:t>MATRIZ de 2012  - Inclusão e Alteração de nomes das Disciplinas Optativas</w:t>
      </w:r>
    </w:p>
    <w:p>
      <w:pPr>
        <w:pStyle w:val="style0"/>
        <w:suppressAutoHyphens w:val="true"/>
        <w:spacing w:line="360" w:lineRule="auto"/>
        <w:jc w:val="both"/>
      </w:pPr>
      <w:r>
        <w:rPr>
          <w:rFonts w:ascii="Arial" w:cs="Arial" w:hAnsi="Arial"/>
        </w:rPr>
        <w:t xml:space="preserve">O estudo, quadro comparativo das disciplinas existentes na matriz de 2011 e o quadro final das disciplinas optativas podem ser vistos antes da matriz de 2012 e na própria matriz de 2012. Essas disciplinas serão ofertadas pelos quatro Cursos do Centro de Área de Música deste </w:t>
      </w:r>
      <w:r>
        <w:rPr>
          <w:rFonts w:ascii="Arial" w:cs="Arial" w:hAnsi="Arial"/>
          <w:i/>
        </w:rPr>
        <w:t>Campus.</w:t>
      </w:r>
      <w:r>
        <w:rPr>
          <w:rFonts w:ascii="Arial" w:cs="Arial" w:hAnsi="Arial"/>
        </w:rPr>
        <w:t xml:space="preserve"> </w:t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</w:rPr>
      </w:r>
    </w:p>
    <w:p>
      <w:pPr>
        <w:pStyle w:val="style37"/>
        <w:numPr>
          <w:ilvl w:val="0"/>
          <w:numId w:val="2"/>
        </w:numPr>
        <w:spacing w:after="0" w:before="0" w:line="360" w:lineRule="auto"/>
        <w:ind w:hanging="0" w:left="0" w:right="0"/>
        <w:jc w:val="both"/>
      </w:pPr>
      <w:r>
        <w:rPr>
          <w:rFonts w:ascii="Arial" w:cs="Arial" w:hAnsi="Arial"/>
          <w:b/>
        </w:rPr>
        <w:t>MATRIZ de 2012, 1ª série</w:t>
      </w:r>
    </w:p>
    <w:p>
      <w:pPr>
        <w:pStyle w:val="style0"/>
        <w:numPr>
          <w:ilvl w:val="0"/>
          <w:numId w:val="3"/>
        </w:numPr>
        <w:suppressAutoHyphens w:val="true"/>
        <w:spacing w:line="360" w:lineRule="auto"/>
        <w:ind w:hanging="0" w:left="0" w:right="0"/>
        <w:jc w:val="both"/>
      </w:pPr>
      <w:r>
        <w:rPr>
          <w:rFonts w:ascii="Arial" w:cs="Arial" w:hAnsi="Arial"/>
        </w:rPr>
        <w:t xml:space="preserve">Alteração do nome da disciplina Literatura Musical II – Literatura Musical Brasileira para </w:t>
      </w:r>
      <w:r>
        <w:rPr>
          <w:rFonts w:ascii="Arial" w:cs="Arial" w:hAnsi="Arial"/>
          <w:b/>
        </w:rPr>
        <w:t>Música no Brasil</w:t>
      </w:r>
      <w:r>
        <w:rPr>
          <w:rFonts w:ascii="Arial" w:cs="Arial" w:hAnsi="Arial"/>
        </w:rPr>
        <w:t>;</w:t>
      </w:r>
    </w:p>
    <w:p>
      <w:pPr>
        <w:pStyle w:val="style0"/>
        <w:numPr>
          <w:ilvl w:val="0"/>
          <w:numId w:val="3"/>
        </w:numPr>
        <w:suppressAutoHyphens w:val="true"/>
        <w:spacing w:line="360" w:lineRule="auto"/>
        <w:ind w:hanging="0" w:left="0" w:right="0"/>
        <w:jc w:val="both"/>
      </w:pPr>
      <w:r>
        <w:rPr>
          <w:rFonts w:ascii="Arial" w:cs="Arial" w:hAnsi="Arial"/>
        </w:rPr>
        <w:t xml:space="preserve">Alteração do nome da disciplina </w:t>
      </w:r>
      <w:r>
        <w:rPr>
          <w:rFonts w:ascii="Arial" w:cs="Arial" w:hAnsi="Arial"/>
          <w:bCs/>
        </w:rPr>
        <w:t xml:space="preserve">Metodologia da Pesquisa Científica para </w:t>
      </w:r>
      <w:r>
        <w:rPr>
          <w:rFonts w:ascii="Arial" w:cs="Arial" w:hAnsi="Arial"/>
          <w:b/>
          <w:bCs/>
        </w:rPr>
        <w:t>Metodologia da Pesquisa</w:t>
      </w:r>
      <w:r>
        <w:rPr>
          <w:rFonts w:ascii="Arial" w:cs="Arial" w:hAnsi="Arial"/>
          <w:bCs/>
        </w:rPr>
        <w:t>;</w:t>
      </w:r>
    </w:p>
    <w:p>
      <w:pPr>
        <w:pStyle w:val="style0"/>
        <w:numPr>
          <w:ilvl w:val="0"/>
          <w:numId w:val="3"/>
        </w:numPr>
        <w:suppressAutoHyphens w:val="true"/>
        <w:spacing w:line="360" w:lineRule="auto"/>
        <w:ind w:hanging="0" w:left="0" w:right="0"/>
        <w:jc w:val="both"/>
      </w:pPr>
      <w:r>
        <w:rPr>
          <w:rFonts w:ascii="Arial" w:cs="Arial" w:hAnsi="Arial"/>
        </w:rPr>
        <w:t xml:space="preserve">Alteração do nome da disciplina </w:t>
      </w:r>
      <w:r>
        <w:rPr>
          <w:rFonts w:ascii="Arial" w:cs="Arial" w:hAnsi="Arial"/>
          <w:bCs/>
        </w:rPr>
        <w:t xml:space="preserve">Antropologia Cultural para </w:t>
      </w:r>
      <w:r>
        <w:rPr>
          <w:rFonts w:ascii="Arial" w:cs="Arial" w:hAnsi="Arial"/>
          <w:b/>
          <w:bCs/>
        </w:rPr>
        <w:t>Antropologia</w:t>
      </w:r>
      <w:r>
        <w:rPr>
          <w:rFonts w:ascii="Arial" w:cs="Arial" w:hAnsi="Arial"/>
          <w:bCs/>
        </w:rPr>
        <w:t>;</w:t>
      </w:r>
    </w:p>
    <w:p>
      <w:pPr>
        <w:pStyle w:val="style0"/>
        <w:numPr>
          <w:ilvl w:val="0"/>
          <w:numId w:val="3"/>
        </w:numPr>
        <w:suppressAutoHyphens w:val="true"/>
        <w:spacing w:line="360" w:lineRule="auto"/>
        <w:ind w:hanging="0" w:left="0" w:right="0"/>
        <w:jc w:val="both"/>
      </w:pPr>
      <w:r>
        <w:rPr>
          <w:rFonts w:ascii="Arial" w:cs="Arial" w:hAnsi="Arial"/>
        </w:rPr>
        <w:t xml:space="preserve">Alteração do nome da disciplina Morfologia Musical I – Teoria e </w:t>
      </w:r>
      <w:r>
        <w:rPr>
          <w:rFonts w:ascii="Arial" w:cs="Arial" w:hAnsi="Arial"/>
          <w:b/>
        </w:rPr>
        <w:t>Percepção Musical I para Percepção I</w:t>
      </w:r>
      <w:r>
        <w:rPr>
          <w:rFonts w:ascii="Arial" w:cs="Arial" w:hAnsi="Arial"/>
        </w:rPr>
        <w:t>;</w:t>
      </w:r>
    </w:p>
    <w:p>
      <w:pPr>
        <w:pStyle w:val="style0"/>
        <w:numPr>
          <w:ilvl w:val="0"/>
          <w:numId w:val="3"/>
        </w:numPr>
        <w:suppressAutoHyphens w:val="true"/>
        <w:spacing w:line="360" w:lineRule="auto"/>
        <w:ind w:hanging="0" w:left="0" w:right="0"/>
        <w:jc w:val="both"/>
      </w:pPr>
      <w:r>
        <w:rPr>
          <w:rFonts w:ascii="Arial" w:cs="Arial" w:hAnsi="Arial"/>
        </w:rPr>
        <w:t xml:space="preserve">Alteração do nome da disciplina Sintaxe Musical I – Contraponto I para </w:t>
      </w:r>
      <w:r>
        <w:rPr>
          <w:rFonts w:ascii="Arial" w:cs="Arial" w:hAnsi="Arial"/>
          <w:b/>
        </w:rPr>
        <w:t>Contraponto I</w:t>
      </w:r>
      <w:r>
        <w:rPr>
          <w:rFonts w:ascii="Arial" w:cs="Arial" w:hAnsi="Arial"/>
        </w:rPr>
        <w:t>;</w:t>
      </w:r>
    </w:p>
    <w:p>
      <w:pPr>
        <w:pStyle w:val="style0"/>
        <w:numPr>
          <w:ilvl w:val="0"/>
          <w:numId w:val="3"/>
        </w:numPr>
        <w:suppressAutoHyphens w:val="true"/>
        <w:spacing w:line="360" w:lineRule="auto"/>
        <w:ind w:hanging="0" w:left="0" w:right="0"/>
        <w:jc w:val="both"/>
      </w:pPr>
      <w:r>
        <w:rPr>
          <w:rFonts w:ascii="Arial" w:cs="Arial" w:hAnsi="Arial"/>
        </w:rPr>
        <w:t xml:space="preserve">Alteração do nome da disciplina Prática de Performance I – Atividades Artísticas I para </w:t>
      </w:r>
      <w:r>
        <w:rPr>
          <w:rFonts w:ascii="Arial" w:cs="Arial" w:hAnsi="Arial"/>
          <w:b/>
        </w:rPr>
        <w:t>Prática Artística I</w:t>
      </w:r>
      <w:r>
        <w:rPr>
          <w:rFonts w:ascii="Arial" w:cs="Arial" w:hAnsi="Arial"/>
        </w:rPr>
        <w:t>;</w:t>
      </w:r>
    </w:p>
    <w:p>
      <w:pPr>
        <w:pStyle w:val="style0"/>
        <w:suppressAutoHyphens w:val="true"/>
        <w:spacing w:line="360" w:lineRule="auto"/>
        <w:jc w:val="both"/>
      </w:pPr>
      <w:r>
        <w:rPr>
          <w:rFonts w:ascii="Arial" w:cs="Arial" w:hAnsi="Arial"/>
        </w:rPr>
      </w:r>
    </w:p>
    <w:p>
      <w:pPr>
        <w:pStyle w:val="style37"/>
        <w:numPr>
          <w:ilvl w:val="0"/>
          <w:numId w:val="2"/>
        </w:numPr>
        <w:spacing w:after="0" w:before="0" w:line="360" w:lineRule="auto"/>
        <w:ind w:hanging="0" w:left="0" w:right="0"/>
        <w:jc w:val="both"/>
      </w:pPr>
      <w:r>
        <w:rPr>
          <w:rFonts w:ascii="Arial" w:cs="Arial" w:hAnsi="Arial"/>
          <w:b/>
        </w:rPr>
        <w:t>MATRIZ de 2012, 2ª série</w:t>
      </w:r>
    </w:p>
    <w:p>
      <w:pPr>
        <w:pStyle w:val="style0"/>
        <w:numPr>
          <w:ilvl w:val="0"/>
          <w:numId w:val="4"/>
        </w:numPr>
        <w:suppressAutoHyphens w:val="true"/>
        <w:spacing w:line="360" w:lineRule="auto"/>
        <w:ind w:hanging="0" w:left="0" w:right="0"/>
        <w:jc w:val="both"/>
      </w:pPr>
      <w:r>
        <w:rPr>
          <w:rFonts w:ascii="Arial" w:cs="Arial" w:hAnsi="Arial"/>
        </w:rPr>
        <w:t xml:space="preserve">Alteração do nome da disciplina </w:t>
      </w:r>
      <w:r>
        <w:rPr>
          <w:rFonts w:ascii="Arial" w:cs="Arial" w:hAnsi="Arial"/>
          <w:bCs/>
        </w:rPr>
        <w:t xml:space="preserve">Literatura Musical I – Literatura Geral da Música para </w:t>
      </w:r>
      <w:r>
        <w:rPr>
          <w:rFonts w:ascii="Arial" w:cs="Arial" w:hAnsi="Arial"/>
          <w:b/>
          <w:bCs/>
        </w:rPr>
        <w:t>Literatura Geral da Música</w:t>
      </w:r>
      <w:r>
        <w:rPr>
          <w:rFonts w:ascii="Arial" w:cs="Arial" w:hAnsi="Arial"/>
          <w:bCs/>
        </w:rPr>
        <w:t xml:space="preserve">; </w:t>
      </w:r>
    </w:p>
    <w:p>
      <w:pPr>
        <w:pStyle w:val="style0"/>
        <w:numPr>
          <w:ilvl w:val="0"/>
          <w:numId w:val="4"/>
        </w:numPr>
        <w:suppressAutoHyphens w:val="true"/>
        <w:spacing w:line="360" w:lineRule="auto"/>
        <w:ind w:hanging="0" w:left="0" w:right="0"/>
        <w:jc w:val="both"/>
      </w:pPr>
      <w:r>
        <w:rPr>
          <w:rFonts w:ascii="Arial" w:cs="Arial" w:hAnsi="Arial"/>
        </w:rPr>
        <w:t xml:space="preserve">Alteração do nome da disciplina Morfologia Musical II – Teoria e Percepção Musical II para </w:t>
      </w:r>
      <w:r>
        <w:rPr>
          <w:rFonts w:ascii="Arial" w:cs="Arial" w:hAnsi="Arial"/>
          <w:b/>
        </w:rPr>
        <w:t>Percepção II</w:t>
      </w:r>
      <w:r>
        <w:rPr>
          <w:rFonts w:ascii="Arial" w:cs="Arial" w:hAnsi="Arial"/>
        </w:rPr>
        <w:t xml:space="preserve">; </w:t>
      </w:r>
    </w:p>
    <w:p>
      <w:pPr>
        <w:pStyle w:val="style0"/>
        <w:numPr>
          <w:ilvl w:val="0"/>
          <w:numId w:val="4"/>
        </w:numPr>
        <w:suppressAutoHyphens w:val="true"/>
        <w:spacing w:line="360" w:lineRule="auto"/>
        <w:ind w:hanging="0" w:left="0" w:right="0"/>
        <w:jc w:val="both"/>
      </w:pPr>
      <w:r>
        <w:rPr>
          <w:rFonts w:ascii="Arial" w:cs="Arial" w:hAnsi="Arial"/>
        </w:rPr>
        <w:t xml:space="preserve">Alteração do nome da disciplina Sintaxe Musical II – Contraponto II para </w:t>
      </w:r>
      <w:r>
        <w:rPr>
          <w:rFonts w:ascii="Arial" w:cs="Arial" w:hAnsi="Arial"/>
          <w:b/>
        </w:rPr>
        <w:t>Contraponto II</w:t>
      </w:r>
      <w:r>
        <w:rPr>
          <w:rFonts w:ascii="Arial" w:cs="Arial" w:hAnsi="Arial"/>
        </w:rPr>
        <w:t>;</w:t>
      </w:r>
    </w:p>
    <w:p>
      <w:pPr>
        <w:pStyle w:val="style0"/>
        <w:numPr>
          <w:ilvl w:val="0"/>
          <w:numId w:val="4"/>
        </w:numPr>
        <w:suppressAutoHyphens w:val="true"/>
        <w:spacing w:line="360" w:lineRule="auto"/>
        <w:ind w:hanging="0" w:left="0" w:right="0"/>
        <w:jc w:val="both"/>
      </w:pPr>
      <w:r>
        <w:rPr>
          <w:rFonts w:ascii="Arial" w:cs="Arial" w:hAnsi="Arial"/>
        </w:rPr>
        <w:t xml:space="preserve">Alteração do nome da disciplina Sintaxe Musical III – Fundamentos de Análise e Apreciação Musical para </w:t>
      </w:r>
      <w:r>
        <w:rPr>
          <w:rFonts w:ascii="Arial" w:cs="Arial" w:hAnsi="Arial"/>
          <w:b/>
        </w:rPr>
        <w:t>Fundamentos de Análise e Apreciação Musical</w:t>
      </w:r>
      <w:r>
        <w:rPr>
          <w:rFonts w:ascii="Arial" w:cs="Arial" w:hAnsi="Arial"/>
        </w:rPr>
        <w:t>;</w:t>
      </w:r>
    </w:p>
    <w:p>
      <w:pPr>
        <w:pStyle w:val="style0"/>
        <w:numPr>
          <w:ilvl w:val="0"/>
          <w:numId w:val="4"/>
        </w:numPr>
        <w:suppressAutoHyphens w:val="true"/>
        <w:spacing w:line="360" w:lineRule="auto"/>
        <w:ind w:hanging="0" w:left="0" w:right="0"/>
        <w:jc w:val="both"/>
      </w:pPr>
      <w:r>
        <w:rPr>
          <w:rFonts w:ascii="Arial" w:cs="Arial" w:hAnsi="Arial"/>
        </w:rPr>
        <w:t xml:space="preserve">Alteração do nome da disciplina Prática de Performance II – Atividades Artísticas I para </w:t>
      </w:r>
      <w:r>
        <w:rPr>
          <w:rFonts w:ascii="Arial" w:cs="Arial" w:hAnsi="Arial"/>
          <w:b/>
        </w:rPr>
        <w:t>Prática Artística II</w:t>
      </w:r>
      <w:r>
        <w:rPr>
          <w:rFonts w:ascii="Arial" w:cs="Arial" w:hAnsi="Arial"/>
        </w:rPr>
        <w:t>;</w:t>
      </w:r>
    </w:p>
    <w:p>
      <w:pPr>
        <w:pStyle w:val="style0"/>
        <w:suppressAutoHyphens w:val="true"/>
        <w:spacing w:line="360" w:lineRule="auto"/>
        <w:jc w:val="both"/>
      </w:pPr>
      <w:r>
        <w:rPr>
          <w:rFonts w:ascii="Arial" w:cs="Arial" w:hAnsi="Arial"/>
        </w:rPr>
      </w:r>
    </w:p>
    <w:p>
      <w:pPr>
        <w:pStyle w:val="style37"/>
        <w:numPr>
          <w:ilvl w:val="0"/>
          <w:numId w:val="2"/>
        </w:numPr>
        <w:spacing w:after="0" w:before="0" w:line="360" w:lineRule="auto"/>
        <w:ind w:hanging="0" w:left="0" w:right="0"/>
        <w:jc w:val="both"/>
      </w:pPr>
      <w:r>
        <w:rPr>
          <w:rFonts w:ascii="Arial" w:cs="Arial" w:hAnsi="Arial"/>
          <w:b/>
        </w:rPr>
        <w:t>MATRIZ de 2012, 3ª série</w:t>
      </w:r>
    </w:p>
    <w:p>
      <w:pPr>
        <w:pStyle w:val="style37"/>
        <w:numPr>
          <w:ilvl w:val="0"/>
          <w:numId w:val="6"/>
        </w:numPr>
        <w:spacing w:after="0" w:before="0" w:line="360" w:lineRule="auto"/>
        <w:ind w:hanging="0" w:left="0" w:right="0"/>
        <w:jc w:val="both"/>
      </w:pPr>
      <w:r>
        <w:rPr>
          <w:rFonts w:ascii="Arial" w:cs="Arial" w:hAnsi="Arial"/>
        </w:rPr>
        <w:t xml:space="preserve">Alteração do nome da disciplina </w:t>
      </w:r>
      <w:r>
        <w:rPr>
          <w:rFonts w:ascii="Arial" w:cs="Arial" w:hAnsi="Arial"/>
          <w:sz w:val="24"/>
          <w:szCs w:val="24"/>
        </w:rPr>
        <w:t>Sintaxe Musical I – Harmonia I para Harmonia I</w:t>
      </w:r>
    </w:p>
    <w:p>
      <w:pPr>
        <w:pStyle w:val="style37"/>
        <w:numPr>
          <w:ilvl w:val="0"/>
          <w:numId w:val="6"/>
        </w:numPr>
        <w:spacing w:after="0" w:before="0" w:line="360" w:lineRule="auto"/>
        <w:ind w:hanging="0" w:left="0" w:right="0"/>
        <w:jc w:val="both"/>
      </w:pPr>
      <w:r>
        <w:rPr>
          <w:rFonts w:ascii="Arial" w:cs="Arial" w:hAnsi="Arial"/>
          <w:spacing w:val="-2"/>
        </w:rPr>
        <w:t>Alteração do nome da disciplina Didátiva Geral I – Didática Geral para Didática Musical I;</w:t>
      </w:r>
    </w:p>
    <w:p>
      <w:pPr>
        <w:pStyle w:val="style0"/>
        <w:numPr>
          <w:ilvl w:val="0"/>
          <w:numId w:val="6"/>
        </w:numPr>
        <w:suppressAutoHyphens w:val="true"/>
        <w:spacing w:line="360" w:lineRule="auto"/>
        <w:ind w:hanging="0" w:left="0" w:right="0"/>
        <w:jc w:val="both"/>
      </w:pPr>
      <w:r>
        <w:rPr>
          <w:rFonts w:ascii="Arial" w:cs="Arial" w:hAnsi="Arial"/>
        </w:rPr>
        <w:t xml:space="preserve">Alteração do nome da disciplina Prática de Performance III – Atividades Artísticas I para </w:t>
      </w:r>
      <w:r>
        <w:rPr>
          <w:rFonts w:ascii="Arial" w:cs="Arial" w:hAnsi="Arial"/>
          <w:b/>
        </w:rPr>
        <w:t>Prática Artística III</w:t>
      </w:r>
      <w:r>
        <w:rPr>
          <w:rFonts w:ascii="Arial" w:cs="Arial" w:hAnsi="Arial"/>
        </w:rPr>
        <w:t>;</w:t>
      </w:r>
    </w:p>
    <w:p>
      <w:pPr>
        <w:pStyle w:val="style37"/>
        <w:spacing w:after="0" w:before="0" w:line="360" w:lineRule="auto"/>
        <w:ind w:hanging="0" w:left="0" w:right="0"/>
        <w:jc w:val="both"/>
      </w:pPr>
      <w:r>
        <w:rPr>
          <w:rFonts w:ascii="Arial" w:cs="Arial" w:hAnsi="Arial"/>
        </w:rPr>
      </w:r>
    </w:p>
    <w:p>
      <w:pPr>
        <w:pStyle w:val="style37"/>
        <w:numPr>
          <w:ilvl w:val="0"/>
          <w:numId w:val="2"/>
        </w:numPr>
        <w:spacing w:after="0" w:before="0" w:line="360" w:lineRule="auto"/>
        <w:ind w:hanging="0" w:left="0" w:right="0"/>
        <w:jc w:val="both"/>
      </w:pPr>
      <w:r>
        <w:rPr>
          <w:rFonts w:ascii="Arial" w:cs="Arial" w:hAnsi="Arial"/>
          <w:b/>
        </w:rPr>
        <w:t>MATRIZ de 2012, 4ª série</w:t>
      </w:r>
    </w:p>
    <w:p>
      <w:pPr>
        <w:pStyle w:val="style37"/>
        <w:numPr>
          <w:ilvl w:val="0"/>
          <w:numId w:val="8"/>
        </w:numPr>
        <w:spacing w:after="0" w:before="0" w:line="360" w:lineRule="auto"/>
        <w:jc w:val="both"/>
      </w:pPr>
      <w:r>
        <w:rPr>
          <w:rFonts w:ascii="Arial" w:cs="Arial" w:hAnsi="Arial"/>
        </w:rPr>
        <w:t xml:space="preserve">Alteração do nome da disciplina </w:t>
      </w:r>
      <w:r>
        <w:rPr>
          <w:rFonts w:ascii="Arial" w:cs="Arial" w:hAnsi="Arial"/>
          <w:sz w:val="24"/>
          <w:szCs w:val="24"/>
        </w:rPr>
        <w:t xml:space="preserve">Sintaxe Musical II – Harmonia II para </w:t>
      </w:r>
      <w:r>
        <w:rPr>
          <w:rFonts w:ascii="Arial" w:cs="Arial" w:hAnsi="Arial"/>
          <w:b/>
          <w:sz w:val="24"/>
          <w:szCs w:val="24"/>
        </w:rPr>
        <w:t>Harmonia II</w:t>
      </w:r>
      <w:r>
        <w:rPr>
          <w:rFonts w:ascii="Arial" w:cs="Arial" w:hAnsi="Arial"/>
          <w:sz w:val="24"/>
          <w:szCs w:val="24"/>
        </w:rPr>
        <w:t>;</w:t>
      </w:r>
    </w:p>
    <w:p>
      <w:pPr>
        <w:pStyle w:val="style37"/>
        <w:numPr>
          <w:ilvl w:val="0"/>
          <w:numId w:val="8"/>
        </w:numPr>
        <w:spacing w:after="0" w:before="0" w:line="360" w:lineRule="auto"/>
        <w:jc w:val="both"/>
      </w:pPr>
      <w:r>
        <w:rPr>
          <w:rFonts w:ascii="Arial" w:cs="Arial" w:hAnsi="Arial"/>
        </w:rPr>
        <w:t xml:space="preserve">Alteração do nome da disciplina Didática Musical II – Técnicas do Ensino do Instrumento para </w:t>
      </w:r>
      <w:r>
        <w:rPr>
          <w:rFonts w:ascii="Arial" w:cs="Arial" w:hAnsi="Arial"/>
          <w:b/>
        </w:rPr>
        <w:t>Didática Musical II</w:t>
      </w:r>
      <w:r>
        <w:rPr>
          <w:rFonts w:ascii="Arial" w:cs="Arial" w:hAnsi="Arial"/>
        </w:rPr>
        <w:t xml:space="preserve">; </w:t>
      </w:r>
    </w:p>
    <w:p>
      <w:pPr>
        <w:pStyle w:val="style37"/>
        <w:numPr>
          <w:ilvl w:val="0"/>
          <w:numId w:val="7"/>
        </w:numPr>
        <w:spacing w:after="0" w:before="0" w:line="360" w:lineRule="auto"/>
        <w:ind w:hanging="0" w:left="0" w:right="0"/>
        <w:jc w:val="both"/>
      </w:pPr>
      <w:r>
        <w:rPr>
          <w:rFonts w:ascii="Arial" w:cs="Arial" w:hAnsi="Arial"/>
        </w:rPr>
        <w:t xml:space="preserve">Alteração do nome da disciplina </w:t>
      </w:r>
      <w:r>
        <w:rPr>
          <w:rFonts w:ascii="Arial" w:cs="Arial" w:hAnsi="Arial"/>
          <w:sz w:val="24"/>
          <w:szCs w:val="24"/>
          <w:lang w:eastAsia="pt-BR"/>
        </w:rPr>
        <w:t xml:space="preserve">Literatura Musical III – Literatura Mus. do Séc. XX e Contemporânea para </w:t>
      </w:r>
      <w:r>
        <w:rPr>
          <w:rFonts w:ascii="Arial" w:cs="Arial" w:hAnsi="Arial"/>
          <w:b/>
          <w:sz w:val="24"/>
          <w:szCs w:val="24"/>
          <w:lang w:eastAsia="pt-BR"/>
        </w:rPr>
        <w:t>Música do Século XX e XXI</w:t>
      </w:r>
      <w:r>
        <w:rPr>
          <w:rFonts w:ascii="Arial" w:cs="Arial" w:hAnsi="Arial"/>
          <w:sz w:val="24"/>
          <w:szCs w:val="24"/>
          <w:lang w:eastAsia="pt-BR"/>
        </w:rPr>
        <w:t xml:space="preserve">; </w:t>
      </w:r>
    </w:p>
    <w:p>
      <w:pPr>
        <w:pStyle w:val="style0"/>
        <w:numPr>
          <w:ilvl w:val="0"/>
          <w:numId w:val="7"/>
        </w:numPr>
        <w:suppressAutoHyphens w:val="true"/>
        <w:spacing w:line="360" w:lineRule="auto"/>
        <w:ind w:hanging="0" w:left="0" w:right="0"/>
        <w:jc w:val="both"/>
      </w:pPr>
      <w:r>
        <w:rPr>
          <w:rFonts w:ascii="Arial" w:cs="Arial" w:hAnsi="Arial"/>
        </w:rPr>
        <w:t xml:space="preserve">Alteração do nome da disciplina Prática de Performance II – Atividades Artísticas I para </w:t>
      </w:r>
      <w:r>
        <w:rPr>
          <w:rFonts w:ascii="Arial" w:cs="Arial" w:hAnsi="Arial"/>
          <w:b/>
        </w:rPr>
        <w:t>Prática Artística II</w:t>
      </w:r>
      <w:r>
        <w:rPr>
          <w:rFonts w:ascii="Arial" w:cs="Arial" w:hAnsi="Arial"/>
        </w:rPr>
        <w:t>;</w:t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  <w:b/>
        </w:rPr>
      </w:r>
    </w:p>
    <w:p>
      <w:pPr>
        <w:pStyle w:val="style37"/>
        <w:numPr>
          <w:ilvl w:val="0"/>
          <w:numId w:val="2"/>
        </w:numPr>
        <w:spacing w:after="0" w:before="0" w:line="360" w:lineRule="auto"/>
        <w:ind w:hanging="0" w:left="0" w:right="0"/>
        <w:jc w:val="both"/>
      </w:pPr>
      <w:r>
        <w:rPr>
          <w:rFonts w:ascii="Arial" w:cs="Arial" w:hAnsi="Arial"/>
          <w:b/>
        </w:rPr>
        <w:t>MATRIZ de 2014, 1ª série</w:t>
      </w:r>
    </w:p>
    <w:p>
      <w:pPr>
        <w:pStyle w:val="style37"/>
        <w:numPr>
          <w:ilvl w:val="0"/>
          <w:numId w:val="5"/>
        </w:numPr>
        <w:suppressAutoHyphens w:val="true"/>
        <w:spacing w:after="0" w:before="0" w:line="360" w:lineRule="auto"/>
        <w:ind w:hanging="0" w:left="0" w:right="0"/>
        <w:jc w:val="both"/>
      </w:pPr>
      <w:r>
        <w:rPr>
          <w:rFonts w:ascii="Arial" w:cs="Arial" w:hAnsi="Arial"/>
        </w:rPr>
        <w:t xml:space="preserve">Exclusão da disciplina </w:t>
      </w:r>
      <w:r>
        <w:rPr>
          <w:rFonts w:ascii="Arial" w:cs="Arial" w:hAnsi="Arial"/>
          <w:b/>
        </w:rPr>
        <w:t>Literatura Geral da Música</w:t>
      </w:r>
      <w:r>
        <w:rPr>
          <w:rFonts w:ascii="Arial" w:cs="Arial" w:hAnsi="Arial"/>
        </w:rPr>
        <w:t xml:space="preserve"> (68h);</w:t>
      </w:r>
    </w:p>
    <w:p>
      <w:pPr>
        <w:pStyle w:val="style37"/>
        <w:numPr>
          <w:ilvl w:val="0"/>
          <w:numId w:val="5"/>
        </w:numPr>
        <w:suppressAutoHyphens w:val="true"/>
        <w:spacing w:after="0" w:before="0" w:line="360" w:lineRule="auto"/>
        <w:ind w:hanging="0" w:left="0" w:right="0"/>
        <w:jc w:val="both"/>
      </w:pPr>
      <w:r>
        <w:rPr>
          <w:rFonts w:ascii="Arial" w:cs="Arial" w:hAnsi="Arial"/>
        </w:rPr>
        <w:t xml:space="preserve">Aumento de carga horária na disciplina </w:t>
      </w:r>
      <w:r>
        <w:rPr>
          <w:rFonts w:ascii="Arial" w:cs="Arial" w:hAnsi="Arial"/>
          <w:b/>
        </w:rPr>
        <w:t>Música no Brasil</w:t>
      </w:r>
      <w:r>
        <w:rPr>
          <w:rFonts w:ascii="Arial" w:cs="Arial" w:hAnsi="Arial"/>
        </w:rPr>
        <w:t xml:space="preserve"> de 34 horas para 68 horas;</w:t>
      </w:r>
    </w:p>
    <w:p>
      <w:pPr>
        <w:pStyle w:val="style37"/>
        <w:numPr>
          <w:ilvl w:val="0"/>
          <w:numId w:val="5"/>
        </w:numPr>
        <w:suppressAutoHyphens w:val="true"/>
        <w:spacing w:after="0" w:before="0" w:line="360" w:lineRule="auto"/>
        <w:ind w:hanging="0" w:left="0" w:right="0"/>
        <w:jc w:val="both"/>
      </w:pPr>
      <w:r>
        <w:rPr>
          <w:rFonts w:ascii="Arial" w:cs="Arial" w:hAnsi="Arial"/>
        </w:rPr>
        <w:t xml:space="preserve">Aumento de carga horária na disciplina </w:t>
      </w:r>
      <w:r>
        <w:rPr>
          <w:rFonts w:ascii="Arial" w:cs="Arial" w:hAnsi="Arial"/>
          <w:b/>
        </w:rPr>
        <w:t>Música do Século XX e XXI</w:t>
      </w:r>
      <w:r>
        <w:rPr>
          <w:rFonts w:ascii="Arial" w:cs="Arial" w:hAnsi="Arial"/>
        </w:rPr>
        <w:t xml:space="preserve"> de 34 horas para 68 horas;</w:t>
      </w:r>
    </w:p>
    <w:p>
      <w:pPr>
        <w:pStyle w:val="style37"/>
        <w:numPr>
          <w:ilvl w:val="0"/>
          <w:numId w:val="5"/>
        </w:numPr>
        <w:suppressAutoHyphens w:val="true"/>
        <w:spacing w:after="0" w:before="0" w:line="360" w:lineRule="auto"/>
        <w:ind w:hanging="0" w:left="0" w:right="0"/>
        <w:jc w:val="both"/>
      </w:pPr>
      <w:r>
        <w:rPr>
          <w:rFonts w:ascii="Arial" w:cs="Arial" w:hAnsi="Arial"/>
        </w:rPr>
        <w:t xml:space="preserve">Transferência da disciplina </w:t>
      </w:r>
      <w:r>
        <w:rPr>
          <w:rFonts w:ascii="Arial" w:cs="Arial" w:hAnsi="Arial"/>
          <w:b/>
        </w:rPr>
        <w:t>Música do Século XX e XXI</w:t>
      </w:r>
      <w:r>
        <w:rPr>
          <w:rFonts w:ascii="Arial" w:cs="Arial" w:hAnsi="Arial"/>
        </w:rPr>
        <w:t>, do 4º ano para o 2º ano;</w:t>
      </w:r>
    </w:p>
    <w:p>
      <w:pPr>
        <w:pStyle w:val="style37"/>
        <w:numPr>
          <w:ilvl w:val="0"/>
          <w:numId w:val="5"/>
        </w:numPr>
        <w:suppressAutoHyphens w:val="true"/>
        <w:spacing w:after="0" w:before="0" w:line="360" w:lineRule="auto"/>
        <w:ind w:hanging="0" w:left="0" w:right="0"/>
        <w:jc w:val="both"/>
      </w:pPr>
      <w:r>
        <w:rPr>
          <w:rFonts w:ascii="Arial" w:cs="Arial" w:hAnsi="Arial"/>
        </w:rPr>
        <w:t xml:space="preserve">Transferência da disciplina </w:t>
      </w:r>
      <w:r>
        <w:rPr>
          <w:rFonts w:ascii="Arial" w:cs="Arial" w:hAnsi="Arial"/>
          <w:b/>
        </w:rPr>
        <w:t>Harmonia I</w:t>
      </w:r>
      <w:r>
        <w:rPr>
          <w:rFonts w:ascii="Arial" w:cs="Arial" w:hAnsi="Arial"/>
        </w:rPr>
        <w:t xml:space="preserve"> do 3º para o 1º ano;</w:t>
      </w:r>
    </w:p>
    <w:p>
      <w:pPr>
        <w:pStyle w:val="style37"/>
        <w:numPr>
          <w:ilvl w:val="0"/>
          <w:numId w:val="5"/>
        </w:numPr>
        <w:suppressAutoHyphens w:val="true"/>
        <w:spacing w:after="0" w:before="0" w:line="360" w:lineRule="auto"/>
        <w:ind w:hanging="0" w:left="0" w:right="0"/>
        <w:jc w:val="both"/>
      </w:pPr>
      <w:r>
        <w:rPr>
          <w:rFonts w:ascii="Arial" w:cs="Arial" w:hAnsi="Arial"/>
        </w:rPr>
        <w:t xml:space="preserve">Transferência da disciplina </w:t>
      </w:r>
      <w:r>
        <w:rPr>
          <w:rFonts w:ascii="Arial" w:cs="Arial" w:hAnsi="Arial"/>
          <w:b/>
        </w:rPr>
        <w:t>Harmonia II</w:t>
      </w:r>
      <w:r>
        <w:rPr>
          <w:rFonts w:ascii="Arial" w:cs="Arial" w:hAnsi="Arial"/>
        </w:rPr>
        <w:t xml:space="preserve"> do 4º para o 2º ano.</w:t>
      </w:r>
    </w:p>
    <w:p>
      <w:pPr>
        <w:pStyle w:val="style0"/>
        <w:suppressAutoHyphens w:val="true"/>
        <w:spacing w:line="360" w:lineRule="auto"/>
        <w:jc w:val="both"/>
      </w:pPr>
      <w:r>
        <w:rPr>
          <w:rFonts w:ascii="Arial" w:cs="Arial" w:hAnsi="Arial"/>
        </w:rPr>
      </w:r>
    </w:p>
    <w:p>
      <w:pPr>
        <w:pStyle w:val="style0"/>
        <w:spacing w:line="360" w:lineRule="auto"/>
        <w:ind w:firstLine="1134" w:left="0" w:right="0"/>
        <w:jc w:val="both"/>
      </w:pPr>
      <w:r>
        <w:rPr>
          <w:rFonts w:ascii="Arial" w:cs="Arial" w:hAnsi="Arial"/>
        </w:rPr>
        <w:t>Tais alterações não implicam na necessidade de contratações ou quaisquer outros gastos comônus adicionais para a Instituição nem para o Tesouro do Estado. A carga horária do Curso não foi alterada.</w:t>
      </w:r>
    </w:p>
    <w:p>
      <w:pPr>
        <w:pStyle w:val="style0"/>
        <w:spacing w:line="360" w:lineRule="auto"/>
        <w:ind w:firstLine="1134" w:left="0" w:right="0"/>
        <w:jc w:val="both"/>
      </w:pPr>
      <w:r>
        <w:rPr>
          <w:rFonts w:ascii="Arial" w:cs="Arial" w:hAnsi="Arial"/>
        </w:rPr>
        <w:t>Assim sendo, encaminho anexo a este documento, a Matriz Curricular do Curso de 2011, a Matriz Curricular proposta a partir de 2012 e  de  2014. Em anexo a Ata do Colegiado Superior de Instrumento, e a Ata do Conselho de Centro. Sem mais para o momento, agradeço a atenção.</w:t>
      </w:r>
    </w:p>
    <w:p>
      <w:pPr>
        <w:pStyle w:val="style0"/>
        <w:spacing w:line="360" w:lineRule="auto"/>
        <w:ind w:firstLine="1134" w:left="0" w:right="0"/>
        <w:jc w:val="both"/>
      </w:pPr>
      <w:r>
        <w:rPr>
          <w:rFonts w:ascii="Arial" w:cs="Arial" w:hAnsi="Arial"/>
        </w:rPr>
      </w:r>
    </w:p>
    <w:p>
      <w:pPr>
        <w:pStyle w:val="style0"/>
        <w:spacing w:line="360" w:lineRule="auto"/>
        <w:ind w:firstLine="1134" w:left="0" w:right="0"/>
        <w:jc w:val="both"/>
      </w:pPr>
      <w:r>
        <w:rPr>
          <w:rFonts w:ascii="Arial" w:cs="Arial" w:hAnsi="Arial"/>
        </w:rPr>
      </w:r>
    </w:p>
    <w:p>
      <w:pPr>
        <w:pStyle w:val="style0"/>
        <w:spacing w:line="360" w:lineRule="auto"/>
        <w:ind w:firstLine="1134" w:left="0" w:right="0"/>
        <w:jc w:val="both"/>
      </w:pPr>
      <w:r>
        <w:rPr>
          <w:rFonts w:ascii="Arial" w:cs="Arial" w:hAnsi="Arial"/>
        </w:rPr>
        <w:t>Colocamo-nos à disposição,</w:t>
      </w:r>
    </w:p>
    <w:p>
      <w:pPr>
        <w:pStyle w:val="style0"/>
        <w:spacing w:line="360" w:lineRule="auto"/>
        <w:ind w:hanging="0" w:left="284" w:right="0"/>
        <w:jc w:val="center"/>
      </w:pPr>
      <w:r>
        <w:rPr>
          <w:rFonts w:ascii="Arial" w:cs="Arial" w:hAnsi="Arial"/>
        </w:rPr>
      </w:r>
    </w:p>
    <w:p>
      <w:pPr>
        <w:pStyle w:val="style0"/>
        <w:spacing w:line="360" w:lineRule="auto"/>
        <w:ind w:hanging="0" w:left="284" w:right="0"/>
        <w:jc w:val="center"/>
      </w:pPr>
      <w:r>
        <w:rPr>
          <w:rFonts w:ascii="Arial" w:cs="Arial" w:hAnsi="Arial"/>
        </w:rPr>
      </w:r>
    </w:p>
    <w:p>
      <w:pPr>
        <w:pStyle w:val="style0"/>
        <w:spacing w:line="360" w:lineRule="auto"/>
        <w:ind w:hanging="0" w:left="284" w:right="0"/>
        <w:jc w:val="center"/>
      </w:pPr>
      <w:r>
        <w:rPr>
          <w:rFonts w:ascii="Arial" w:cs="Arial" w:hAnsi="Arial"/>
        </w:rPr>
        <w:t>Atenciosamente,</w:t>
      </w:r>
    </w:p>
    <w:p>
      <w:pPr>
        <w:pStyle w:val="style0"/>
        <w:spacing w:line="360" w:lineRule="auto"/>
        <w:ind w:hanging="0" w:left="284" w:right="0"/>
        <w:jc w:val="both"/>
      </w:pPr>
      <w:r>
        <w:rPr>
          <w:rFonts w:ascii="Arial" w:cs="Arial" w:hAnsi="Arial"/>
        </w:rPr>
      </w:r>
    </w:p>
    <w:p>
      <w:pPr>
        <w:pStyle w:val="style0"/>
        <w:spacing w:line="360" w:lineRule="auto"/>
        <w:ind w:hanging="0" w:left="284" w:right="0"/>
        <w:jc w:val="center"/>
      </w:pPr>
      <w:r>
        <w:rPr>
          <w:rFonts w:ascii="Arial" w:cs="Arial" w:hAnsi="Arial"/>
        </w:rPr>
      </w:r>
    </w:p>
    <w:p>
      <w:pPr>
        <w:pStyle w:val="style36"/>
        <w:ind w:hanging="0" w:left="284" w:right="0"/>
        <w:jc w:val="center"/>
      </w:pPr>
      <w:r>
        <w:rPr>
          <w:rFonts w:ascii="Arial" w:cs="Arial" w:hAnsi="Arial"/>
          <w:sz w:val="24"/>
          <w:szCs w:val="24"/>
        </w:rPr>
        <w:t>Denise Silvia Borusch</w:t>
      </w:r>
    </w:p>
    <w:p>
      <w:pPr>
        <w:pStyle w:val="style36"/>
        <w:ind w:hanging="0" w:left="284" w:right="0"/>
        <w:jc w:val="center"/>
      </w:pPr>
      <w:r>
        <w:rPr>
          <w:rFonts w:ascii="Arial" w:cs="Arial" w:hAnsi="Arial"/>
          <w:sz w:val="24"/>
          <w:szCs w:val="24"/>
        </w:rPr>
        <w:t>Professora Assistente do Colegiado Superior de Instrumento</w:t>
      </w:r>
    </w:p>
    <w:p>
      <w:pPr>
        <w:pStyle w:val="style36"/>
        <w:ind w:hanging="0" w:left="284" w:right="0"/>
        <w:jc w:val="center"/>
      </w:pPr>
      <w:r>
        <w:rPr>
          <w:rFonts w:ascii="Arial" w:cs="Arial" w:hAnsi="Arial"/>
          <w:sz w:val="24"/>
          <w:szCs w:val="24"/>
        </w:rPr>
        <w:t>Diretora do Centro de Música</w:t>
      </w:r>
    </w:p>
    <w:p>
      <w:pPr>
        <w:pStyle w:val="style36"/>
        <w:ind w:hanging="0" w:left="284" w:right="0"/>
        <w:jc w:val="center"/>
      </w:pPr>
      <w:r>
        <w:rPr>
          <w:rFonts w:ascii="Arial" w:cs="Arial" w:hAnsi="Arial"/>
          <w:sz w:val="24"/>
          <w:szCs w:val="24"/>
        </w:rPr>
        <w:t>UNESPAR/Campus de Curitiba I - EMBAP</w:t>
      </w:r>
    </w:p>
    <w:p>
      <w:pPr>
        <w:pStyle w:val="style0"/>
        <w:ind w:hanging="0" w:left="284" w:right="0"/>
        <w:jc w:val="center"/>
      </w:pPr>
      <w:r>
        <w:rPr/>
      </w:r>
    </w:p>
    <w:p>
      <w:pPr>
        <w:pStyle w:val="style32"/>
      </w:pPr>
      <w:r>
        <w:rPr/>
      </w:r>
    </w:p>
    <w:sectPr>
      <w:headerReference r:id="rId2" w:type="default"/>
      <w:type w:val="nextPage"/>
      <w:pgSz w:h="16838" w:w="11906"/>
      <w:pgMar w:bottom="1417" w:footer="0" w:gutter="0" w:header="708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2"/>
    </w:pPr>
    <w:r>
      <w:rPr/>
    </w:r>
  </w:p>
  <w:p>
    <w:pPr>
      <w:pStyle w:val="style32"/>
    </w:pPr>
    <w:r>
      <w:rPr/>
      <w:drawing>
        <wp:inline distB="0" distL="0" distR="0" distT="0">
          <wp:extent cx="775970" cy="914400"/>
          <wp:effectExtent b="0" l="0" r="0" t="0"/>
          <wp:docPr descr="A description...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A description...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32"/>
      <w:ind w:hanging="0" w:left="0" w:right="214"/>
      <w:jc w:val="center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1494"/>
      </w:pPr>
    </w:lvl>
    <w:lvl w:ilvl="1">
      <w:start w:val="1"/>
      <w:numFmt w:val="lowerLetter"/>
      <w:lvlText w:val="%2."/>
      <w:lvlJc w:val="left"/>
      <w:pPr>
        <w:ind w:hanging="360" w:left="2214"/>
      </w:pPr>
    </w:lvl>
    <w:lvl w:ilvl="2">
      <w:start w:val="1"/>
      <w:numFmt w:val="lowerRoman"/>
      <w:lvlText w:val="%3."/>
      <w:lvlJc w:val="right"/>
      <w:pPr>
        <w:ind w:hanging="180" w:left="2934"/>
      </w:pPr>
    </w:lvl>
    <w:lvl w:ilvl="3">
      <w:start w:val="1"/>
      <w:numFmt w:val="decimal"/>
      <w:lvlText w:val="%4."/>
      <w:lvlJc w:val="left"/>
      <w:pPr>
        <w:ind w:hanging="360" w:left="3654"/>
      </w:pPr>
    </w:lvl>
    <w:lvl w:ilvl="4">
      <w:start w:val="1"/>
      <w:numFmt w:val="lowerLetter"/>
      <w:lvlText w:val="%5."/>
      <w:lvlJc w:val="left"/>
      <w:pPr>
        <w:ind w:hanging="360" w:left="4374"/>
      </w:pPr>
    </w:lvl>
    <w:lvl w:ilvl="5">
      <w:start w:val="1"/>
      <w:numFmt w:val="lowerRoman"/>
      <w:lvlText w:val="%6."/>
      <w:lvlJc w:val="right"/>
      <w:pPr>
        <w:ind w:hanging="180" w:left="5094"/>
      </w:pPr>
    </w:lvl>
    <w:lvl w:ilvl="6">
      <w:start w:val="1"/>
      <w:numFmt w:val="decimal"/>
      <w:lvlText w:val="%7."/>
      <w:lvlJc w:val="left"/>
      <w:pPr>
        <w:ind w:hanging="360" w:left="5814"/>
      </w:pPr>
    </w:lvl>
    <w:lvl w:ilvl="7">
      <w:start w:val="1"/>
      <w:numFmt w:val="lowerLetter"/>
      <w:lvlText w:val="%8."/>
      <w:lvlJc w:val="left"/>
      <w:pPr>
        <w:ind w:hanging="360" w:left="6534"/>
      </w:pPr>
    </w:lvl>
    <w:lvl w:ilvl="8">
      <w:start w:val="1"/>
      <w:numFmt w:val="lowerRoman"/>
      <w:lvlText w:val="%9."/>
      <w:lvlJc w:val="right"/>
      <w:pPr>
        <w:ind w:hanging="180" w:left="7254"/>
      </w:pPr>
    </w:lvl>
  </w:abstractNum>
  <w:abstractNum w:abstractNumId="3">
    <w:lvl w:ilvl="0">
      <w:start w:val="1"/>
      <w:numFmt w:val="lowerLetter"/>
      <w:lvlText w:val="%1)"/>
      <w:lvlJc w:val="left"/>
      <w:pPr>
        <w:ind w:hanging="360" w:left="1494"/>
      </w:pPr>
    </w:lvl>
    <w:lvl w:ilvl="1">
      <w:start w:val="1"/>
      <w:numFmt w:val="lowerLetter"/>
      <w:lvlText w:val="%2."/>
      <w:lvlJc w:val="left"/>
      <w:pPr>
        <w:ind w:hanging="360" w:left="2214"/>
      </w:pPr>
    </w:lvl>
    <w:lvl w:ilvl="2">
      <w:start w:val="1"/>
      <w:numFmt w:val="lowerRoman"/>
      <w:lvlText w:val="%3."/>
      <w:lvlJc w:val="right"/>
      <w:pPr>
        <w:ind w:hanging="180" w:left="2934"/>
      </w:pPr>
    </w:lvl>
    <w:lvl w:ilvl="3">
      <w:start w:val="1"/>
      <w:numFmt w:val="decimal"/>
      <w:lvlText w:val="%4."/>
      <w:lvlJc w:val="left"/>
      <w:pPr>
        <w:ind w:hanging="360" w:left="3654"/>
      </w:pPr>
    </w:lvl>
    <w:lvl w:ilvl="4">
      <w:start w:val="1"/>
      <w:numFmt w:val="lowerLetter"/>
      <w:lvlText w:val="%5."/>
      <w:lvlJc w:val="left"/>
      <w:pPr>
        <w:ind w:hanging="360" w:left="4374"/>
      </w:pPr>
    </w:lvl>
    <w:lvl w:ilvl="5">
      <w:start w:val="1"/>
      <w:numFmt w:val="lowerRoman"/>
      <w:lvlText w:val="%6."/>
      <w:lvlJc w:val="right"/>
      <w:pPr>
        <w:ind w:hanging="180" w:left="5094"/>
      </w:pPr>
    </w:lvl>
    <w:lvl w:ilvl="6">
      <w:start w:val="1"/>
      <w:numFmt w:val="decimal"/>
      <w:lvlText w:val="%7."/>
      <w:lvlJc w:val="left"/>
      <w:pPr>
        <w:ind w:hanging="360" w:left="5814"/>
      </w:pPr>
    </w:lvl>
    <w:lvl w:ilvl="7">
      <w:start w:val="1"/>
      <w:numFmt w:val="lowerLetter"/>
      <w:lvlText w:val="%8."/>
      <w:lvlJc w:val="left"/>
      <w:pPr>
        <w:ind w:hanging="360" w:left="6534"/>
      </w:pPr>
    </w:lvl>
    <w:lvl w:ilvl="8">
      <w:start w:val="1"/>
      <w:numFmt w:val="lowerRoman"/>
      <w:lvlText w:val="%9."/>
      <w:lvlJc w:val="right"/>
      <w:pPr>
        <w:ind w:hanging="180" w:left="7254"/>
      </w:pPr>
    </w:lvl>
  </w:abstractNum>
  <w:abstractNum w:abstractNumId="4">
    <w:lvl w:ilvl="0">
      <w:start w:val="1"/>
      <w:numFmt w:val="lowerLetter"/>
      <w:lvlText w:val="%1)"/>
      <w:lvlJc w:val="left"/>
      <w:pPr>
        <w:ind w:hanging="360" w:left="1494"/>
      </w:pPr>
    </w:lvl>
    <w:lvl w:ilvl="1">
      <w:start w:val="1"/>
      <w:numFmt w:val="lowerLetter"/>
      <w:lvlText w:val="%2."/>
      <w:lvlJc w:val="left"/>
      <w:pPr>
        <w:ind w:hanging="360" w:left="2214"/>
      </w:pPr>
    </w:lvl>
    <w:lvl w:ilvl="2">
      <w:start w:val="1"/>
      <w:numFmt w:val="lowerRoman"/>
      <w:lvlText w:val="%3."/>
      <w:lvlJc w:val="right"/>
      <w:pPr>
        <w:ind w:hanging="180" w:left="2934"/>
      </w:pPr>
    </w:lvl>
    <w:lvl w:ilvl="3">
      <w:start w:val="1"/>
      <w:numFmt w:val="decimal"/>
      <w:lvlText w:val="%4."/>
      <w:lvlJc w:val="left"/>
      <w:pPr>
        <w:ind w:hanging="360" w:left="3654"/>
      </w:pPr>
    </w:lvl>
    <w:lvl w:ilvl="4">
      <w:start w:val="1"/>
      <w:numFmt w:val="lowerLetter"/>
      <w:lvlText w:val="%5."/>
      <w:lvlJc w:val="left"/>
      <w:pPr>
        <w:ind w:hanging="360" w:left="4374"/>
      </w:pPr>
    </w:lvl>
    <w:lvl w:ilvl="5">
      <w:start w:val="1"/>
      <w:numFmt w:val="lowerRoman"/>
      <w:lvlText w:val="%6."/>
      <w:lvlJc w:val="right"/>
      <w:pPr>
        <w:ind w:hanging="180" w:left="5094"/>
      </w:pPr>
    </w:lvl>
    <w:lvl w:ilvl="6">
      <w:start w:val="1"/>
      <w:numFmt w:val="decimal"/>
      <w:lvlText w:val="%7."/>
      <w:lvlJc w:val="left"/>
      <w:pPr>
        <w:ind w:hanging="360" w:left="5814"/>
      </w:pPr>
    </w:lvl>
    <w:lvl w:ilvl="7">
      <w:start w:val="1"/>
      <w:numFmt w:val="lowerLetter"/>
      <w:lvlText w:val="%8."/>
      <w:lvlJc w:val="left"/>
      <w:pPr>
        <w:ind w:hanging="360" w:left="6534"/>
      </w:pPr>
    </w:lvl>
    <w:lvl w:ilvl="8">
      <w:start w:val="1"/>
      <w:numFmt w:val="lowerRoman"/>
      <w:lvlText w:val="%9."/>
      <w:lvlJc w:val="right"/>
      <w:pPr>
        <w:ind w:hanging="180" w:left="7254"/>
      </w:pPr>
    </w:lvl>
  </w:abstractNum>
  <w:abstractNum w:abstractNumId="5">
    <w:lvl w:ilvl="0">
      <w:start w:val="1"/>
      <w:numFmt w:val="lowerLetter"/>
      <w:lvlText w:val="%1)"/>
      <w:lvlJc w:val="left"/>
      <w:pPr>
        <w:ind w:hanging="360" w:left="1494"/>
      </w:pPr>
    </w:lvl>
    <w:lvl w:ilvl="1">
      <w:start w:val="1"/>
      <w:numFmt w:val="lowerLetter"/>
      <w:lvlText w:val="%2."/>
      <w:lvlJc w:val="left"/>
      <w:pPr>
        <w:ind w:hanging="360" w:left="2214"/>
      </w:pPr>
    </w:lvl>
    <w:lvl w:ilvl="2">
      <w:start w:val="1"/>
      <w:numFmt w:val="lowerRoman"/>
      <w:lvlText w:val="%3."/>
      <w:lvlJc w:val="right"/>
      <w:pPr>
        <w:ind w:hanging="180" w:left="2934"/>
      </w:pPr>
    </w:lvl>
    <w:lvl w:ilvl="3">
      <w:start w:val="1"/>
      <w:numFmt w:val="decimal"/>
      <w:lvlText w:val="%4."/>
      <w:lvlJc w:val="left"/>
      <w:pPr>
        <w:ind w:hanging="360" w:left="3654"/>
      </w:pPr>
    </w:lvl>
    <w:lvl w:ilvl="4">
      <w:start w:val="1"/>
      <w:numFmt w:val="lowerLetter"/>
      <w:lvlText w:val="%5."/>
      <w:lvlJc w:val="left"/>
      <w:pPr>
        <w:ind w:hanging="360" w:left="4374"/>
      </w:pPr>
    </w:lvl>
    <w:lvl w:ilvl="5">
      <w:start w:val="1"/>
      <w:numFmt w:val="lowerRoman"/>
      <w:lvlText w:val="%6."/>
      <w:lvlJc w:val="right"/>
      <w:pPr>
        <w:ind w:hanging="180" w:left="5094"/>
      </w:pPr>
    </w:lvl>
    <w:lvl w:ilvl="6">
      <w:start w:val="1"/>
      <w:numFmt w:val="decimal"/>
      <w:lvlText w:val="%7."/>
      <w:lvlJc w:val="left"/>
      <w:pPr>
        <w:ind w:hanging="360" w:left="5814"/>
      </w:pPr>
    </w:lvl>
    <w:lvl w:ilvl="7">
      <w:start w:val="1"/>
      <w:numFmt w:val="lowerLetter"/>
      <w:lvlText w:val="%8."/>
      <w:lvlJc w:val="left"/>
      <w:pPr>
        <w:ind w:hanging="360" w:left="6534"/>
      </w:pPr>
    </w:lvl>
    <w:lvl w:ilvl="8">
      <w:start w:val="1"/>
      <w:numFmt w:val="lowerRoman"/>
      <w:lvlText w:val="%9."/>
      <w:lvlJc w:val="right"/>
      <w:pPr>
        <w:ind w:hanging="180" w:left="7254"/>
      </w:pPr>
    </w:lvl>
  </w:abstractNum>
  <w:abstractNum w:abstractNumId="6">
    <w:lvl w:ilvl="0">
      <w:start w:val="1"/>
      <w:numFmt w:val="lowerLetter"/>
      <w:lvlText w:val="%1)"/>
      <w:lvlJc w:val="left"/>
      <w:pPr>
        <w:ind w:hanging="360" w:left="1494"/>
      </w:pPr>
    </w:lvl>
    <w:lvl w:ilvl="1">
      <w:start w:val="1"/>
      <w:numFmt w:val="lowerLetter"/>
      <w:lvlText w:val="%2."/>
      <w:lvlJc w:val="left"/>
      <w:pPr>
        <w:ind w:hanging="360" w:left="2214"/>
      </w:pPr>
    </w:lvl>
    <w:lvl w:ilvl="2">
      <w:start w:val="1"/>
      <w:numFmt w:val="lowerRoman"/>
      <w:lvlText w:val="%3."/>
      <w:lvlJc w:val="right"/>
      <w:pPr>
        <w:ind w:hanging="180" w:left="2934"/>
      </w:pPr>
    </w:lvl>
    <w:lvl w:ilvl="3">
      <w:start w:val="1"/>
      <w:numFmt w:val="decimal"/>
      <w:lvlText w:val="%4."/>
      <w:lvlJc w:val="left"/>
      <w:pPr>
        <w:ind w:hanging="360" w:left="3654"/>
      </w:pPr>
    </w:lvl>
    <w:lvl w:ilvl="4">
      <w:start w:val="1"/>
      <w:numFmt w:val="lowerLetter"/>
      <w:lvlText w:val="%5."/>
      <w:lvlJc w:val="left"/>
      <w:pPr>
        <w:ind w:hanging="360" w:left="4374"/>
      </w:pPr>
    </w:lvl>
    <w:lvl w:ilvl="5">
      <w:start w:val="1"/>
      <w:numFmt w:val="lowerRoman"/>
      <w:lvlText w:val="%6."/>
      <w:lvlJc w:val="right"/>
      <w:pPr>
        <w:ind w:hanging="180" w:left="5094"/>
      </w:pPr>
    </w:lvl>
    <w:lvl w:ilvl="6">
      <w:start w:val="1"/>
      <w:numFmt w:val="decimal"/>
      <w:lvlText w:val="%7."/>
      <w:lvlJc w:val="left"/>
      <w:pPr>
        <w:ind w:hanging="360" w:left="5814"/>
      </w:pPr>
    </w:lvl>
    <w:lvl w:ilvl="7">
      <w:start w:val="1"/>
      <w:numFmt w:val="lowerLetter"/>
      <w:lvlText w:val="%8."/>
      <w:lvlJc w:val="left"/>
      <w:pPr>
        <w:ind w:hanging="360" w:left="6534"/>
      </w:pPr>
    </w:lvl>
    <w:lvl w:ilvl="8">
      <w:start w:val="1"/>
      <w:numFmt w:val="lowerRoman"/>
      <w:lvlText w:val="%9."/>
      <w:lvlJc w:val="right"/>
      <w:pPr>
        <w:ind w:hanging="180" w:left="7254"/>
      </w:pPr>
    </w:lvl>
  </w:abstractNum>
  <w:abstractNum w:abstractNumId="7">
    <w:lvl w:ilvl="0">
      <w:start w:val="1"/>
      <w:numFmt w:val="lowerLetter"/>
      <w:lvlText w:val="%1)"/>
      <w:lvlJc w:val="left"/>
      <w:pPr>
        <w:ind w:hanging="360" w:left="1494"/>
      </w:pPr>
    </w:lvl>
    <w:lvl w:ilvl="1">
      <w:start w:val="1"/>
      <w:numFmt w:val="lowerLetter"/>
      <w:lvlText w:val="%2."/>
      <w:lvlJc w:val="left"/>
      <w:pPr>
        <w:ind w:hanging="360" w:left="2214"/>
      </w:pPr>
    </w:lvl>
    <w:lvl w:ilvl="2">
      <w:start w:val="1"/>
      <w:numFmt w:val="lowerRoman"/>
      <w:lvlText w:val="%3."/>
      <w:lvlJc w:val="right"/>
      <w:pPr>
        <w:ind w:hanging="180" w:left="2934"/>
      </w:pPr>
    </w:lvl>
    <w:lvl w:ilvl="3">
      <w:start w:val="1"/>
      <w:numFmt w:val="decimal"/>
      <w:lvlText w:val="%4."/>
      <w:lvlJc w:val="left"/>
      <w:pPr>
        <w:ind w:hanging="360" w:left="3654"/>
      </w:pPr>
    </w:lvl>
    <w:lvl w:ilvl="4">
      <w:start w:val="1"/>
      <w:numFmt w:val="lowerLetter"/>
      <w:lvlText w:val="%5."/>
      <w:lvlJc w:val="left"/>
      <w:pPr>
        <w:ind w:hanging="360" w:left="4374"/>
      </w:pPr>
    </w:lvl>
    <w:lvl w:ilvl="5">
      <w:start w:val="1"/>
      <w:numFmt w:val="lowerRoman"/>
      <w:lvlText w:val="%6."/>
      <w:lvlJc w:val="right"/>
      <w:pPr>
        <w:ind w:hanging="180" w:left="5094"/>
      </w:pPr>
    </w:lvl>
    <w:lvl w:ilvl="6">
      <w:start w:val="1"/>
      <w:numFmt w:val="decimal"/>
      <w:lvlText w:val="%7."/>
      <w:lvlJc w:val="left"/>
      <w:pPr>
        <w:ind w:hanging="360" w:left="5814"/>
      </w:pPr>
    </w:lvl>
    <w:lvl w:ilvl="7">
      <w:start w:val="1"/>
      <w:numFmt w:val="lowerLetter"/>
      <w:lvlText w:val="%8."/>
      <w:lvlJc w:val="left"/>
      <w:pPr>
        <w:ind w:hanging="360" w:left="6534"/>
      </w:pPr>
    </w:lvl>
    <w:lvl w:ilvl="8">
      <w:start w:val="1"/>
      <w:numFmt w:val="lowerRoman"/>
      <w:lvlText w:val="%9."/>
      <w:lvlJc w:val="right"/>
      <w:pPr>
        <w:ind w:hanging="180" w:left="7254"/>
      </w:pPr>
    </w:lvl>
  </w:abstractNum>
  <w:abstractNum w:abstractNumId="8">
    <w:lvl w:ilvl="0">
      <w:start w:val="1"/>
      <w:numFmt w:val="lowerLetter"/>
      <w:lvlText w:val="%1)"/>
      <w:lvlJc w:val="left"/>
      <w:pPr>
        <w:ind w:hanging="360" w:left="360"/>
      </w:p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3."/>
      <w:lvlJc w:val="right"/>
      <w:pPr>
        <w:ind w:hanging="180" w:left="1800"/>
      </w:pPr>
    </w:lvl>
    <w:lvl w:ilvl="3">
      <w:start w:val="1"/>
      <w:numFmt w:val="decimal"/>
      <w:lvlText w:val="%4."/>
      <w:lvlJc w:val="left"/>
      <w:pPr>
        <w:ind w:hanging="360" w:left="2520"/>
      </w:pPr>
    </w:lvl>
    <w:lvl w:ilvl="4">
      <w:start w:val="1"/>
      <w:numFmt w:val="lowerLetter"/>
      <w:lvlText w:val="%5."/>
      <w:lvlJc w:val="left"/>
      <w:pPr>
        <w:ind w:hanging="360" w:left="3240"/>
      </w:pPr>
    </w:lvl>
    <w:lvl w:ilvl="5">
      <w:start w:val="1"/>
      <w:numFmt w:val="lowerRoman"/>
      <w:lvlText w:val="%6."/>
      <w:lvlJc w:val="right"/>
      <w:pPr>
        <w:ind w:hanging="180" w:left="3960"/>
      </w:pPr>
    </w:lvl>
    <w:lvl w:ilvl="6">
      <w:start w:val="1"/>
      <w:numFmt w:val="decimal"/>
      <w:lvlText w:val="%7."/>
      <w:lvlJc w:val="left"/>
      <w:pPr>
        <w:ind w:hanging="360" w:left="4680"/>
      </w:pPr>
    </w:lvl>
    <w:lvl w:ilvl="7">
      <w:start w:val="1"/>
      <w:numFmt w:val="lowerLetter"/>
      <w:lvlText w:val="%8."/>
      <w:lvlJc w:val="left"/>
      <w:pPr>
        <w:ind w:hanging="360" w:left="5400"/>
      </w:pPr>
    </w:lvl>
    <w:lvl w:ilvl="8">
      <w:start w:val="1"/>
      <w:numFmt w:val="lowerRoman"/>
      <w:lvlText w:val="%9."/>
      <w:lvlJc w:val="right"/>
      <w:pPr>
        <w:ind w:hanging="180" w:left="61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Times New Roman" w:cs="Times New Roman" w:eastAsia="Times New Roman" w:hAnsi="Times New Roman"/>
      <w:color w:val="auto"/>
      <w:sz w:val="24"/>
      <w:szCs w:val="20"/>
      <w:lang w:bidi="ar-SA" w:eastAsia="pt-BR" w:val="pt-BR"/>
    </w:rPr>
  </w:style>
  <w:style w:styleId="style3" w:type="paragraph">
    <w:name w:val="Título 3"/>
    <w:basedOn w:val="style0"/>
    <w:next w:val="style27"/>
    <w:pPr>
      <w:numPr>
        <w:ilvl w:val="2"/>
        <w:numId w:val="1"/>
      </w:numPr>
      <w:spacing w:after="28" w:before="28"/>
      <w:outlineLvl w:val="2"/>
    </w:pPr>
    <w:rPr>
      <w:b/>
      <w:bCs/>
      <w:sz w:val="27"/>
      <w:szCs w:val="27"/>
    </w:rPr>
  </w:style>
  <w:style w:styleId="style15" w:type="character">
    <w:name w:val="Default Paragraph Font"/>
    <w:next w:val="style15"/>
    <w:rPr/>
  </w:style>
  <w:style w:styleId="style16" w:type="character">
    <w:name w:val="Texto de nota de rodapé Char"/>
    <w:basedOn w:val="style15"/>
    <w:next w:val="style16"/>
    <w:rPr>
      <w:rFonts w:ascii="Times" w:cs="Times New Roman" w:eastAsia="Times" w:hAnsi="Times"/>
      <w:sz w:val="20"/>
      <w:szCs w:val="20"/>
      <w:lang w:eastAsia="pt-BR" w:val="en-US"/>
    </w:rPr>
  </w:style>
  <w:style w:styleId="style17" w:type="character">
    <w:name w:val="footnote reference"/>
    <w:next w:val="style17"/>
    <w:rPr>
      <w:vertAlign w:val="superscript"/>
    </w:rPr>
  </w:style>
  <w:style w:styleId="style18" w:type="character">
    <w:name w:val="Cabeçalho Char"/>
    <w:basedOn w:val="style15"/>
    <w:next w:val="style18"/>
    <w:rPr>
      <w:rFonts w:ascii="Times New Roman" w:cs="Times New Roman" w:eastAsia="Times New Roman" w:hAnsi="Times New Roman"/>
      <w:sz w:val="24"/>
      <w:szCs w:val="24"/>
      <w:lang w:eastAsia="pt-BR"/>
    </w:rPr>
  </w:style>
  <w:style w:styleId="style19" w:type="character">
    <w:name w:val="Rodapé Char"/>
    <w:basedOn w:val="style15"/>
    <w:next w:val="style19"/>
    <w:rPr>
      <w:rFonts w:ascii="Times New Roman" w:cs="Times New Roman" w:eastAsia="Times New Roman" w:hAnsi="Times New Roman"/>
      <w:sz w:val="24"/>
      <w:szCs w:val="24"/>
      <w:lang w:eastAsia="pt-BR"/>
    </w:rPr>
  </w:style>
  <w:style w:styleId="style20" w:type="character">
    <w:name w:val="Texto de balão Char"/>
    <w:basedOn w:val="style15"/>
    <w:next w:val="style20"/>
    <w:rPr>
      <w:rFonts w:ascii="Tahoma" w:cs="Tahoma" w:eastAsia="Times New Roman" w:hAnsi="Tahoma"/>
      <w:sz w:val="16"/>
      <w:szCs w:val="16"/>
      <w:lang w:eastAsia="pt-BR"/>
    </w:rPr>
  </w:style>
  <w:style w:styleId="style21" w:type="character">
    <w:name w:val="Título 3 Char"/>
    <w:basedOn w:val="style15"/>
    <w:next w:val="style21"/>
    <w:rPr>
      <w:rFonts w:ascii="Times New Roman" w:cs="Times New Roman" w:eastAsia="Times New Roman" w:hAnsi="Times New Roman"/>
      <w:b/>
      <w:bCs/>
      <w:sz w:val="27"/>
      <w:szCs w:val="27"/>
      <w:lang w:eastAsia="pt-BR"/>
    </w:rPr>
  </w:style>
  <w:style w:styleId="style22" w:type="character">
    <w:name w:val="Recuo de corpo de texto Char"/>
    <w:basedOn w:val="style15"/>
    <w:next w:val="style22"/>
    <w:rPr>
      <w:rFonts w:ascii="Times New Roman" w:cs="Times New Roman" w:eastAsia="Times New Roman" w:hAnsi="Times New Roman"/>
      <w:sz w:val="20"/>
      <w:szCs w:val="20"/>
      <w:lang w:eastAsia="zh-CN"/>
    </w:rPr>
  </w:style>
  <w:style w:styleId="style23" w:type="character">
    <w:name w:val="Ênfase forte"/>
    <w:next w:val="style23"/>
    <w:rPr>
      <w:b/>
      <w:bCs/>
    </w:rPr>
  </w:style>
  <w:style w:styleId="style24" w:type="character">
    <w:name w:val="annotation reference"/>
    <w:next w:val="style24"/>
    <w:rPr>
      <w:sz w:val="16"/>
      <w:szCs w:val="16"/>
    </w:rPr>
  </w:style>
  <w:style w:styleId="style25" w:type="character">
    <w:name w:val="Texto de comentário Char"/>
    <w:basedOn w:val="style15"/>
    <w:next w:val="style25"/>
    <w:rPr>
      <w:rFonts w:ascii="Calibri" w:cs="Times New Roman" w:eastAsia="Calibri" w:hAnsi="Calibri"/>
      <w:sz w:val="20"/>
      <w:szCs w:val="20"/>
    </w:rPr>
  </w:style>
  <w:style w:styleId="style26" w:type="paragraph">
    <w:name w:val="Título"/>
    <w:basedOn w:val="style0"/>
    <w:next w:val="style27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27" w:type="paragraph">
    <w:name w:val="Corpo de texto"/>
    <w:basedOn w:val="style0"/>
    <w:next w:val="style27"/>
    <w:pPr>
      <w:spacing w:after="120" w:before="0"/>
    </w:pPr>
    <w:rPr/>
  </w:style>
  <w:style w:styleId="style28" w:type="paragraph">
    <w:name w:val="Lista"/>
    <w:basedOn w:val="style27"/>
    <w:next w:val="style28"/>
    <w:pPr/>
    <w:rPr>
      <w:rFonts w:cs="Lohit Hindi"/>
    </w:rPr>
  </w:style>
  <w:style w:styleId="style29" w:type="paragraph">
    <w:name w:val="Legenda"/>
    <w:basedOn w:val="style0"/>
    <w:next w:val="style2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30" w:type="paragraph">
    <w:name w:val="Índice"/>
    <w:basedOn w:val="style0"/>
    <w:next w:val="style30"/>
    <w:pPr>
      <w:suppressLineNumbers/>
    </w:pPr>
    <w:rPr>
      <w:rFonts w:cs="Lohit Hindi"/>
    </w:rPr>
  </w:style>
  <w:style w:styleId="style31" w:type="paragraph">
    <w:name w:val="footnote text"/>
    <w:basedOn w:val="style0"/>
    <w:next w:val="style31"/>
    <w:pPr/>
    <w:rPr>
      <w:rFonts w:ascii="Times" w:eastAsia="Times" w:hAnsi="Times"/>
      <w:sz w:val="20"/>
      <w:szCs w:val="20"/>
      <w:lang w:val="en-US"/>
    </w:rPr>
  </w:style>
  <w:style w:styleId="style32" w:type="paragraph">
    <w:name w:val="Cabeçalho"/>
    <w:basedOn w:val="style0"/>
    <w:next w:val="style32"/>
    <w:pPr>
      <w:suppressLineNumbers/>
      <w:tabs>
        <w:tab w:leader="none" w:pos="4252" w:val="center"/>
        <w:tab w:leader="none" w:pos="8504" w:val="right"/>
      </w:tabs>
    </w:pPr>
    <w:rPr/>
  </w:style>
  <w:style w:styleId="style33" w:type="paragraph">
    <w:name w:val="Rodapé"/>
    <w:basedOn w:val="style0"/>
    <w:next w:val="style33"/>
    <w:pPr>
      <w:suppressLineNumbers/>
      <w:tabs>
        <w:tab w:leader="none" w:pos="4252" w:val="center"/>
        <w:tab w:leader="none" w:pos="8504" w:val="right"/>
      </w:tabs>
    </w:pPr>
    <w:rPr/>
  </w:style>
  <w:style w:styleId="style34" w:type="paragraph">
    <w:name w:val="Balloon Text"/>
    <w:basedOn w:val="style0"/>
    <w:next w:val="style34"/>
    <w:pPr/>
    <w:rPr>
      <w:rFonts w:ascii="Tahoma" w:cs="Tahoma" w:hAnsi="Tahoma"/>
      <w:sz w:val="16"/>
      <w:szCs w:val="16"/>
    </w:rPr>
  </w:style>
  <w:style w:styleId="style35" w:type="paragraph">
    <w:name w:val="Corpo de texto recuado"/>
    <w:basedOn w:val="style0"/>
    <w:next w:val="style35"/>
    <w:pPr>
      <w:suppressAutoHyphens w:val="true"/>
      <w:spacing w:after="120" w:before="0"/>
      <w:ind w:hanging="0" w:left="283" w:right="0"/>
    </w:pPr>
    <w:rPr>
      <w:sz w:val="20"/>
      <w:szCs w:val="20"/>
      <w:lang w:eastAsia="zh-CN"/>
    </w:rPr>
  </w:style>
  <w:style w:styleId="style36" w:type="paragraph">
    <w:name w:val="No Spacing2"/>
    <w:next w:val="style36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Times New Roman" w:cs="Times New Roman" w:eastAsia="Times New Roman" w:hAnsi="Times New Roman"/>
      <w:color w:val="auto"/>
      <w:sz w:val="20"/>
      <w:szCs w:val="20"/>
      <w:lang w:bidi="ar-SA" w:eastAsia="zh-CN" w:val="pt-BR"/>
    </w:rPr>
  </w:style>
  <w:style w:styleId="style37" w:type="paragraph">
    <w:name w:val="List Paragraph"/>
    <w:basedOn w:val="style0"/>
    <w:next w:val="style37"/>
    <w:pPr>
      <w:spacing w:after="200" w:before="0" w:line="276" w:lineRule="auto"/>
      <w:ind w:hanging="0" w:left="720" w:right="0"/>
    </w:pPr>
    <w:rPr>
      <w:rFonts w:ascii="Calibri" w:eastAsia="Calibri" w:hAnsi="Calibri"/>
      <w:sz w:val="22"/>
      <w:szCs w:val="22"/>
      <w:lang w:eastAsia="en-US"/>
    </w:rPr>
  </w:style>
  <w:style w:styleId="style38" w:type="paragraph">
    <w:name w:val="annotation text"/>
    <w:basedOn w:val="style0"/>
    <w:next w:val="style38"/>
    <w:pPr>
      <w:spacing w:after="200" w:before="0" w:line="276" w:lineRule="auto"/>
    </w:pPr>
    <w:rPr>
      <w:rFonts w:ascii="Calibri" w:eastAsia="Calibri" w:hAnsi="Calibri"/>
      <w:sz w:val="20"/>
      <w:szCs w:val="20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LibreOffice/3.5$Linux_X86_64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2016-06-16T17:18:00.00Z</dcterms:created>
  <dc:creator>Gabinete</dc:creator>
  <cp:lastModifiedBy>Maria Simone</cp:lastModifiedBy>
  <cp:lastPrinted>2016-06-16T16:47:00.00Z</cp:lastPrinted>
  <dcterms:modified xsi:type="dcterms:W3CDTF">2016-06-16T17:42:00.00Z</dcterms:modified>
  <cp:revision>4</cp:revision>
</cp:coreProperties>
</file>