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rPr>
          <w:rFonts w:ascii="Times New Roman"/>
          <w:sz w:val="3"/>
        </w:rPr>
      </w:pPr>
      <w:r>
        <w:pict>
          <v:group id="_x0000_s1026" o:spid="_x0000_s1026" o:spt="203" style="position:absolute;left:0pt;margin-left:552.3pt;margin-top:12pt;height:70.1pt;width:70.1pt;mso-position-horizontal-relative:page;mso-position-vertical-relative:page;z-index:251659264;mso-width-relative:page;mso-height-relative:page;" coordorigin="11046,240" coordsize="1402,1402">
            <o:lock v:ext="edit"/>
            <v:shape id="_x0000_s1027" o:spid="_x0000_s1027" o:spt="75" type="#_x0000_t75" style="position:absolute;left:11046;top:240;height:1402;width:1402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8" o:spid="_x0000_s1028" o:spt="202" type="#_x0000_t202" style="position:absolute;left:11046;top:240;height:1402;width:14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120"/>
                      <w:ind w:left="0" w:right="483" w:firstLine="0"/>
                      <w:jc w:val="righ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120"/>
                        <w:sz w:val="14"/>
                      </w:rPr>
                      <w:t>112</w:t>
                    </w:r>
                  </w:p>
                  <w:p>
                    <w:pPr>
                      <w:spacing w:before="58"/>
                      <w:ind w:left="0" w:right="468" w:firstLine="0"/>
                      <w:jc w:val="righ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120"/>
                        <w:sz w:val="14"/>
                      </w:rPr>
                      <w:t>23</w:t>
                    </w:r>
                  </w:p>
                </w:txbxContent>
              </v:textbox>
            </v:shape>
          </v:group>
        </w:pict>
      </w:r>
      <w:r>
        <w:pict>
          <v:group id="_x0000_s1029" o:spid="_x0000_s1029" o:spt="203" style="position:absolute;left:0pt;margin-left:9.45pt;margin-top:841.6pt;height:39.05pt;width:618.5pt;mso-position-horizontal-relative:page;mso-position-vertical-relative:page;z-index:251659264;mso-width-relative:page;mso-height-relative:page;" coordorigin="190,16833" coordsize="12370,781">
            <o:lock v:ext="edit"/>
            <v:rect id="_x0000_s1030" o:spid="_x0000_s1030" o:spt="1" style="position:absolute;left:199;top:16843;height:761;width:12350;" filled="f" stroked="t" coordsize="21600,21600">
              <v:path/>
              <v:fill on="f" focussize="0,0"/>
              <v:stroke weight="1.00023622047244pt" color="#000000"/>
              <v:imagedata o:title=""/>
              <o:lock v:ext="edit"/>
            </v:rect>
            <v:shape id="_x0000_s1031" o:spid="_x0000_s1031" o:spt="202" type="#_x0000_t202" style="position:absolute;left:189;top:16833;height:781;width:123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8" w:line="309" w:lineRule="auto"/>
                      <w:ind w:left="110" w:right="719" w:firstLine="0"/>
                      <w:jc w:val="lef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Assinatura Avançada realizada por: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Edmar Bonfim de Oliveira (XXX.252.059-XX)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em 23/06/2023 11:34 Local: UNESPAR/VICE-REIT. Inserido ao protocolo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20.207.495-2</w:t>
                    </w:r>
                    <w:r>
                      <w:rPr>
                        <w:rFonts w:ascii="Trebuchet MS" w:hAnsi="Trebuchet MS"/>
                        <w:b/>
                        <w:spacing w:val="-4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por: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Glaucia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Regina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Barros</w:t>
                    </w:r>
                    <w:r>
                      <w:rPr>
                        <w:rFonts w:ascii="Trebuchet MS" w:hAnsi="Trebuchet MS"/>
                        <w:b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Orlandine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em:</w:t>
                    </w:r>
                    <w:r>
                      <w:rPr>
                        <w:rFonts w:ascii="Trebuchet MS" w:hAns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23/06/2023</w:t>
                    </w:r>
                    <w:r>
                      <w:rPr>
                        <w:rFonts w:ascii="Trebuchet MS" w:hAnsi="Trebuchet MS"/>
                        <w:spacing w:val="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11:27.</w:t>
                    </w:r>
                    <w:r>
                      <w:rPr>
                        <w:rFonts w:ascii="Trebuchet MS" w:hAnsi="Trebuchet MS"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Documento</w:t>
                    </w:r>
                    <w:r>
                      <w:rPr>
                        <w:rFonts w:ascii="Trebuchet MS" w:hAnsi="Trebuchet MS"/>
                        <w:spacing w:val="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assinado</w:t>
                    </w:r>
                    <w:r>
                      <w:rPr>
                        <w:rFonts w:ascii="Trebuchet MS" w:hAnsi="Trebuchet MS"/>
                        <w:spacing w:val="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nos</w:t>
                    </w:r>
                    <w:r>
                      <w:rPr>
                        <w:rFonts w:ascii="Trebuchet MS" w:hAnsi="Trebuchet MS"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termos</w:t>
                    </w:r>
                    <w:r>
                      <w:rPr>
                        <w:rFonts w:ascii="Trebuchet MS" w:hAns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do</w:t>
                    </w:r>
                    <w:r>
                      <w:rPr>
                        <w:rFonts w:ascii="Trebuchet MS" w:hAns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Art.</w:t>
                    </w:r>
                    <w:r>
                      <w:rPr>
                        <w:rFonts w:ascii="Trebuchet MS" w:hAns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38</w:t>
                    </w:r>
                    <w:r>
                      <w:rPr>
                        <w:rFonts w:ascii="Trebuchet MS" w:hAns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do</w:t>
                    </w:r>
                    <w:r>
                      <w:rPr>
                        <w:rFonts w:ascii="Trebuchet MS" w:hAns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Decreto</w:t>
                    </w:r>
                    <w:r>
                      <w:rPr>
                        <w:rFonts w:ascii="Trebuchet MS" w:hAnsi="Trebuchet MS"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Estadual</w:t>
                    </w:r>
                    <w:r>
                      <w:rPr>
                        <w:rFonts w:ascii="Trebuchet MS" w:hAns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nº</w:t>
                    </w:r>
                    <w:r>
                      <w:rPr>
                        <w:rFonts w:ascii="Trebuchet MS" w:hAns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7304/2021.</w:t>
                    </w:r>
                    <w:r>
                      <w:rPr>
                        <w:rFonts w:ascii="Trebuchet MS" w:hAnsi="Trebuchet MS"/>
                        <w:spacing w:val="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A</w:t>
                    </w:r>
                    <w:r>
                      <w:rPr>
                        <w:rFonts w:ascii="Trebuchet MS" w:hAns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autenticidade</w:t>
                    </w:r>
                    <w:r>
                      <w:rPr>
                        <w:rFonts w:ascii="Trebuchet MS" w:hAnsi="Trebuchet MS"/>
                        <w:spacing w:val="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deste</w:t>
                    </w:r>
                    <w:r>
                      <w:rPr>
                        <w:rFonts w:ascii="Trebuchet MS" w:hAnsi="Trebuchet MS"/>
                        <w:spacing w:val="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documento</w:t>
                    </w:r>
                    <w:r>
                      <w:rPr>
                        <w:rFonts w:ascii="Trebuchet MS" w:hAnsi="Trebuchet MS"/>
                        <w:spacing w:val="-1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pode</w:t>
                    </w:r>
                    <w:r>
                      <w:rPr>
                        <w:rFonts w:ascii="Trebuchet MS" w:hAnsi="Trebuchet MS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ser</w:t>
                    </w:r>
                    <w:r>
                      <w:rPr>
                        <w:rFonts w:ascii="Trebuchet MS" w:hAnsi="Trebuchet MS"/>
                        <w:spacing w:val="-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validada</w:t>
                    </w:r>
                    <w:r>
                      <w:rPr>
                        <w:rFonts w:ascii="Trebuchet MS" w:hAnsi="Trebuchet MS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no</w:t>
                    </w:r>
                    <w:r>
                      <w:rPr>
                        <w:rFonts w:ascii="Trebuchet MS" w:hAnsi="Trebuchet MS"/>
                        <w:spacing w:val="-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endereço: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https:</w:t>
                    </w:r>
                    <w:r>
                      <w:fldChar w:fldCharType="begin"/>
                    </w:r>
                    <w:r>
                      <w:instrText xml:space="preserve"> HYPERLINK "http://www.eprotocolo.pr.gov.br/spiweb/validarDocumentocom" \h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//www.eprotocolo.pr.gov.br/spiweb/validarDocument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o</w:t>
                    </w:r>
                    <w:r>
                      <w:fldChar w:fldCharType="begin"/>
                    </w:r>
                    <w:r>
                      <w:instrText xml:space="preserve"> HYPERLINK "http://www.eprotocolo.pr.gov.br/spiweb/validarDocumentocom" \h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com</w:t>
                    </w:r>
                    <w:r>
                      <w:rPr>
                        <w:rFonts w:ascii="Trebuchet MS" w:hAnsi="Trebuchet MS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9"/>
                        <w:w w:val="110"/>
                        <w:sz w:val="14"/>
                      </w:rPr>
                      <w:fldChar w:fldCharType="end"/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o</w:t>
                    </w:r>
                    <w:r>
                      <w:rPr>
                        <w:rFonts w:ascii="Trebuchet MS" w:hAnsi="Trebuchet MS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código: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bd09f844158818b65bdfc5705bf58d6c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.</w:t>
                    </w:r>
                  </w:p>
                </w:txbxContent>
              </v:textbox>
            </v:shape>
          </v:group>
        </w:pict>
      </w:r>
    </w:p>
    <w:p>
      <w:pPr>
        <w:tabs>
          <w:tab w:val="left" w:pos="7410"/>
        </w:tabs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position w:val="12"/>
          <w:sz w:val="20"/>
        </w:rPr>
        <w:drawing>
          <wp:inline distT="0" distB="0" distL="0" distR="0">
            <wp:extent cx="969645" cy="102362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6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16305" cy="10668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1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/>
          <w:sz w:val="9"/>
        </w:rPr>
      </w:pPr>
    </w:p>
    <w:p>
      <w:pPr>
        <w:pStyle w:val="2"/>
        <w:spacing w:before="94"/>
        <w:ind w:right="2523"/>
      </w:pPr>
      <w:r>
        <w:rPr>
          <w:spacing w:val="-1"/>
        </w:rPr>
        <w:t>PORTARIA</w:t>
      </w:r>
      <w:r>
        <w:rPr>
          <w:spacing w:val="-15"/>
        </w:rPr>
        <w:t xml:space="preserve"> </w:t>
      </w:r>
      <w:r>
        <w:rPr>
          <w:spacing w:val="-1"/>
        </w:rPr>
        <w:t>N.º</w:t>
      </w:r>
      <w:r>
        <w:rPr>
          <w:spacing w:val="-5"/>
        </w:rPr>
        <w:t xml:space="preserve"> </w:t>
      </w:r>
      <w:r>
        <w:rPr>
          <w:spacing w:val="-1"/>
        </w:rPr>
        <w:t>724/2023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REITORIA/UNESPAR</w:t>
      </w:r>
    </w:p>
    <w:p>
      <w:pPr>
        <w:jc w:val="center"/>
        <w:rPr>
          <w:rFonts w:hint="default" w:ascii="Arial" w:hAnsi="Arial" w:cs="Arial"/>
          <w:color w:val="FF0000"/>
          <w:sz w:val="22"/>
          <w:szCs w:val="22"/>
          <w:lang w:val="pt-BR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>Revogada pela PORTARIA 821/2023</w:t>
      </w:r>
    </w:p>
    <w:p>
      <w:pPr>
        <w:pStyle w:val="5"/>
        <w:rPr>
          <w:rFonts w:ascii="Arial"/>
          <w:b/>
        </w:rPr>
      </w:pPr>
    </w:p>
    <w:p>
      <w:pPr>
        <w:spacing w:before="1"/>
        <w:ind w:left="3234" w:right="15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Designa nova composição da Comissão de Sindicância visando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apurar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materialidade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irregularidade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praticada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nos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fatos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narrados e eventuais responsabilidades, constante no Protocolo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</w:rPr>
        <w:t>nº 20.207.495-2.</w:t>
      </w:r>
    </w:p>
    <w:p>
      <w:pPr>
        <w:pStyle w:val="5"/>
        <w:rPr>
          <w:rFonts w:ascii="Arial"/>
          <w:b/>
        </w:rPr>
      </w:pPr>
    </w:p>
    <w:p>
      <w:pPr>
        <w:pStyle w:val="5"/>
        <w:spacing w:line="276" w:lineRule="auto"/>
        <w:ind w:left="112" w:right="100"/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Reitor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Exercício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Universidade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Estadual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Paraná</w:t>
      </w:r>
      <w:r>
        <w:t>,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uso</w:t>
      </w:r>
      <w:r>
        <w:rPr>
          <w:spacing w:val="42"/>
        </w:rPr>
        <w:t xml:space="preserve"> </w:t>
      </w:r>
      <w:r>
        <w:t>das</w:t>
      </w:r>
      <w:r>
        <w:rPr>
          <w:spacing w:val="41"/>
        </w:rPr>
        <w:t xml:space="preserve"> </w:t>
      </w:r>
      <w:r>
        <w:t>atribuições</w:t>
      </w:r>
      <w:r>
        <w:rPr>
          <w:spacing w:val="4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lhe</w:t>
      </w:r>
      <w:r>
        <w:rPr>
          <w:spacing w:val="1"/>
        </w:rPr>
        <w:t xml:space="preserve"> </w:t>
      </w:r>
      <w:bookmarkStart w:id="0" w:name="_GoBack"/>
      <w:bookmarkEnd w:id="0"/>
      <w:r>
        <w:t>confere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99</w:t>
      </w:r>
      <w:r>
        <w:rPr>
          <w:vertAlign w:val="superscript"/>
        </w:rPr>
        <w:t>1</w:t>
      </w:r>
      <w:r>
        <w:rPr>
          <w:spacing w:val="11"/>
          <w:vertAlign w:val="baseline"/>
        </w:rPr>
        <w:t xml:space="preserve"> </w:t>
      </w:r>
      <w:r>
        <w:rPr>
          <w:vertAlign w:val="baseline"/>
        </w:rPr>
        <w:t>da</w:t>
      </w:r>
      <w:r>
        <w:rPr>
          <w:spacing w:val="9"/>
          <w:vertAlign w:val="baseline"/>
        </w:rPr>
        <w:t xml:space="preserve"> </w:t>
      </w:r>
      <w:r>
        <w:rPr>
          <w:vertAlign w:val="baseline"/>
        </w:rPr>
        <w:t>Lei</w:t>
      </w:r>
      <w:r>
        <w:rPr>
          <w:spacing w:val="8"/>
          <w:vertAlign w:val="baseline"/>
        </w:rPr>
        <w:t xml:space="preserve"> </w:t>
      </w:r>
      <w:r>
        <w:rPr>
          <w:vertAlign w:val="baseline"/>
        </w:rPr>
        <w:t>20.656,</w:t>
      </w:r>
      <w:r>
        <w:rPr>
          <w:spacing w:val="10"/>
          <w:vertAlign w:val="baseline"/>
        </w:rPr>
        <w:t xml:space="preserve"> </w:t>
      </w:r>
      <w:r>
        <w:rPr>
          <w:vertAlign w:val="baseline"/>
        </w:rPr>
        <w:t>de</w:t>
      </w:r>
      <w:r>
        <w:rPr>
          <w:spacing w:val="11"/>
          <w:vertAlign w:val="baseline"/>
        </w:rPr>
        <w:t xml:space="preserve"> </w:t>
      </w:r>
      <w:r>
        <w:rPr>
          <w:vertAlign w:val="baseline"/>
        </w:rPr>
        <w:t>3</w:t>
      </w:r>
      <w:r>
        <w:rPr>
          <w:spacing w:val="9"/>
          <w:vertAlign w:val="baseline"/>
        </w:rPr>
        <w:t xml:space="preserve"> </w:t>
      </w:r>
      <w:r>
        <w:rPr>
          <w:vertAlign w:val="baseline"/>
        </w:rPr>
        <w:t>de</w:t>
      </w:r>
      <w:r>
        <w:rPr>
          <w:spacing w:val="8"/>
          <w:vertAlign w:val="baseline"/>
        </w:rPr>
        <w:t xml:space="preserve"> </w:t>
      </w:r>
      <w:r>
        <w:rPr>
          <w:vertAlign w:val="baseline"/>
        </w:rPr>
        <w:t>agosto</w:t>
      </w:r>
      <w:r>
        <w:rPr>
          <w:spacing w:val="9"/>
          <w:vertAlign w:val="baseline"/>
        </w:rPr>
        <w:t xml:space="preserve"> </w:t>
      </w:r>
      <w:r>
        <w:rPr>
          <w:vertAlign w:val="baseline"/>
        </w:rPr>
        <w:t>de</w:t>
      </w:r>
      <w:r>
        <w:rPr>
          <w:spacing w:val="10"/>
          <w:vertAlign w:val="baseline"/>
        </w:rPr>
        <w:t xml:space="preserve"> </w:t>
      </w:r>
      <w:r>
        <w:rPr>
          <w:vertAlign w:val="baseline"/>
        </w:rPr>
        <w:t>2021,</w:t>
      </w:r>
      <w:r>
        <w:rPr>
          <w:spacing w:val="11"/>
          <w:vertAlign w:val="baseline"/>
        </w:rPr>
        <w:t xml:space="preserve"> </w:t>
      </w:r>
      <w:r>
        <w:rPr>
          <w:vertAlign w:val="baseline"/>
        </w:rPr>
        <w:t>Art.</w:t>
      </w:r>
      <w:r>
        <w:rPr>
          <w:spacing w:val="10"/>
          <w:vertAlign w:val="baseline"/>
        </w:rPr>
        <w:t xml:space="preserve"> </w:t>
      </w:r>
      <w:r>
        <w:rPr>
          <w:vertAlign w:val="baseline"/>
        </w:rPr>
        <w:t>11,</w:t>
      </w:r>
      <w:r>
        <w:rPr>
          <w:spacing w:val="13"/>
          <w:vertAlign w:val="baseline"/>
        </w:rPr>
        <w:t xml:space="preserve"> </w:t>
      </w:r>
      <w:r>
        <w:rPr>
          <w:vertAlign w:val="baseline"/>
        </w:rPr>
        <w:t>inciso</w:t>
      </w:r>
      <w:r>
        <w:rPr>
          <w:spacing w:val="6"/>
          <w:vertAlign w:val="baseline"/>
        </w:rPr>
        <w:t xml:space="preserve"> </w:t>
      </w:r>
      <w:r>
        <w:rPr>
          <w:vertAlign w:val="baseline"/>
        </w:rPr>
        <w:t>XI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2"/>
          <w:vertAlign w:val="baseline"/>
        </w:rPr>
        <w:t xml:space="preserve"> </w:t>
      </w:r>
      <w:r>
        <w:rPr>
          <w:vertAlign w:val="baseline"/>
        </w:rPr>
        <w:t>do</w:t>
      </w:r>
      <w:r>
        <w:rPr>
          <w:spacing w:val="8"/>
          <w:vertAlign w:val="baseline"/>
        </w:rPr>
        <w:t xml:space="preserve"> </w:t>
      </w:r>
      <w:r>
        <w:rPr>
          <w:vertAlign w:val="baseline"/>
        </w:rPr>
        <w:t>Regimento</w:t>
      </w:r>
      <w:r>
        <w:rPr>
          <w:spacing w:val="9"/>
          <w:vertAlign w:val="baseline"/>
        </w:rPr>
        <w:t xml:space="preserve"> </w:t>
      </w:r>
      <w:r>
        <w:rPr>
          <w:vertAlign w:val="baseline"/>
        </w:rPr>
        <w:t>Geral</w:t>
      </w:r>
      <w:r>
        <w:rPr>
          <w:spacing w:val="10"/>
          <w:vertAlign w:val="baseline"/>
        </w:rPr>
        <w:t xml:space="preserve"> </w:t>
      </w:r>
      <w:r>
        <w:rPr>
          <w:vertAlign w:val="baseline"/>
        </w:rPr>
        <w:t>da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UNESPAR,</w:t>
      </w:r>
      <w:r>
        <w:rPr>
          <w:spacing w:val="3"/>
          <w:vertAlign w:val="baseline"/>
        </w:rPr>
        <w:t xml:space="preserve"> </w:t>
      </w:r>
      <w:r>
        <w:rPr>
          <w:vertAlign w:val="baseline"/>
        </w:rPr>
        <w:t>e</w:t>
      </w:r>
      <w:r>
        <w:rPr>
          <w:spacing w:val="3"/>
          <w:vertAlign w:val="baseline"/>
        </w:rPr>
        <w:t xml:space="preserve"> </w:t>
      </w:r>
      <w:r>
        <w:rPr>
          <w:vertAlign w:val="baseline"/>
        </w:rPr>
        <w:t>Decreto Estadual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nº</w:t>
      </w:r>
      <w:r>
        <w:rPr>
          <w:spacing w:val="3"/>
          <w:vertAlign w:val="baseline"/>
        </w:rPr>
        <w:t xml:space="preserve"> </w:t>
      </w:r>
      <w:r>
        <w:rPr>
          <w:vertAlign w:val="baseline"/>
        </w:rPr>
        <w:t>5.792,</w:t>
      </w:r>
      <w:r>
        <w:rPr>
          <w:spacing w:val="5"/>
          <w:vertAlign w:val="baseline"/>
        </w:rPr>
        <w:t xml:space="preserve"> </w:t>
      </w:r>
      <w:r>
        <w:rPr>
          <w:vertAlign w:val="baseline"/>
        </w:rPr>
        <w:t>de 30/08/2012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(no que couber)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e</w:t>
      </w:r>
      <w:r>
        <w:rPr>
          <w:spacing w:val="3"/>
          <w:vertAlign w:val="baseline"/>
        </w:rPr>
        <w:t xml:space="preserve"> </w:t>
      </w:r>
      <w:r>
        <w:rPr>
          <w:vertAlign w:val="baseline"/>
        </w:rPr>
        <w:t>considerando o Parecer</w:t>
      </w:r>
      <w:r>
        <w:rPr>
          <w:spacing w:val="4"/>
          <w:vertAlign w:val="baseline"/>
        </w:rPr>
        <w:t xml:space="preserve"> </w:t>
      </w:r>
      <w:r>
        <w:rPr>
          <w:vertAlign w:val="baseline"/>
        </w:rPr>
        <w:t>N.</w:t>
      </w:r>
      <w:r>
        <w:rPr>
          <w:spacing w:val="-58"/>
          <w:vertAlign w:val="baseline"/>
        </w:rPr>
        <w:t xml:space="preserve"> </w:t>
      </w:r>
      <w:r>
        <w:rPr>
          <w:vertAlign w:val="baseline"/>
        </w:rPr>
        <w:t>022/2023-PROJUR/UNESPAR</w:t>
      </w:r>
      <w:r>
        <w:rPr>
          <w:spacing w:val="23"/>
          <w:vertAlign w:val="baseline"/>
        </w:rPr>
        <w:t xml:space="preserve"> </w:t>
      </w:r>
      <w:r>
        <w:rPr>
          <w:vertAlign w:val="baseline"/>
        </w:rPr>
        <w:t>(Fls.</w:t>
      </w:r>
      <w:r>
        <w:rPr>
          <w:spacing w:val="25"/>
          <w:vertAlign w:val="baseline"/>
        </w:rPr>
        <w:t xml:space="preserve"> </w:t>
      </w:r>
      <w:r>
        <w:rPr>
          <w:vertAlign w:val="baseline"/>
        </w:rPr>
        <w:t>75-79,</w:t>
      </w:r>
      <w:r>
        <w:rPr>
          <w:spacing w:val="22"/>
          <w:vertAlign w:val="baseline"/>
        </w:rPr>
        <w:t xml:space="preserve"> </w:t>
      </w:r>
      <w:r>
        <w:rPr>
          <w:vertAlign w:val="baseline"/>
        </w:rPr>
        <w:t>Mov.</w:t>
      </w:r>
      <w:r>
        <w:rPr>
          <w:spacing w:val="23"/>
          <w:vertAlign w:val="baseline"/>
        </w:rPr>
        <w:t xml:space="preserve"> </w:t>
      </w:r>
      <w:r>
        <w:rPr>
          <w:vertAlign w:val="baseline"/>
        </w:rPr>
        <w:t>02),</w:t>
      </w:r>
      <w:r>
        <w:rPr>
          <w:spacing w:val="26"/>
          <w:vertAlign w:val="baseline"/>
        </w:rPr>
        <w:t xml:space="preserve"> </w:t>
      </w:r>
      <w:r>
        <w:rPr>
          <w:vertAlign w:val="baseline"/>
        </w:rPr>
        <w:t>o</w:t>
      </w:r>
      <w:r>
        <w:rPr>
          <w:spacing w:val="23"/>
          <w:vertAlign w:val="baseline"/>
        </w:rPr>
        <w:t xml:space="preserve"> </w:t>
      </w:r>
      <w:r>
        <w:rPr>
          <w:vertAlign w:val="baseline"/>
        </w:rPr>
        <w:t>Despacho</w:t>
      </w:r>
      <w:r>
        <w:rPr>
          <w:spacing w:val="24"/>
          <w:vertAlign w:val="baseline"/>
        </w:rPr>
        <w:t xml:space="preserve"> </w:t>
      </w:r>
      <w:r>
        <w:rPr>
          <w:vertAlign w:val="baseline"/>
        </w:rPr>
        <w:t>da</w:t>
      </w:r>
      <w:r>
        <w:rPr>
          <w:spacing w:val="23"/>
          <w:vertAlign w:val="baseline"/>
        </w:rPr>
        <w:t xml:space="preserve"> </w:t>
      </w:r>
      <w:r>
        <w:rPr>
          <w:vertAlign w:val="baseline"/>
        </w:rPr>
        <w:t>Direção</w:t>
      </w:r>
      <w:r>
        <w:rPr>
          <w:spacing w:val="24"/>
          <w:vertAlign w:val="baseline"/>
        </w:rPr>
        <w:t xml:space="preserve"> </w:t>
      </w:r>
      <w:r>
        <w:rPr>
          <w:vertAlign w:val="baseline"/>
        </w:rPr>
        <w:t>Geral</w:t>
      </w:r>
      <w:r>
        <w:rPr>
          <w:spacing w:val="23"/>
          <w:vertAlign w:val="baseline"/>
        </w:rPr>
        <w:t xml:space="preserve"> </w:t>
      </w:r>
      <w:r>
        <w:rPr>
          <w:vertAlign w:val="baseline"/>
        </w:rPr>
        <w:t>do</w:t>
      </w:r>
      <w:r>
        <w:rPr>
          <w:spacing w:val="-3"/>
          <w:vertAlign w:val="baseline"/>
        </w:rPr>
        <w:t xml:space="preserve"> </w:t>
      </w:r>
      <w:r>
        <w:rPr>
          <w:rFonts w:ascii="Arial" w:hAnsi="Arial"/>
          <w:i/>
          <w:vertAlign w:val="baseline"/>
        </w:rPr>
        <w:t>Campus</w:t>
      </w:r>
      <w:r>
        <w:rPr>
          <w:rFonts w:ascii="Arial" w:hAnsi="Arial"/>
          <w:i/>
          <w:spacing w:val="21"/>
          <w:vertAlign w:val="baseline"/>
        </w:rPr>
        <w:t xml:space="preserve"> </w:t>
      </w:r>
      <w:r>
        <w:rPr>
          <w:vertAlign w:val="baseline"/>
        </w:rPr>
        <w:t>de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Curitiba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II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(Fls.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84,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Mov.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2)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e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o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Despacho</w:t>
      </w:r>
      <w:r>
        <w:rPr>
          <w:spacing w:val="-6"/>
          <w:vertAlign w:val="baseline"/>
        </w:rPr>
        <w:t xml:space="preserve"> </w:t>
      </w:r>
      <w:r>
        <w:rPr>
          <w:vertAlign w:val="baseline"/>
        </w:rPr>
        <w:t>da</w:t>
      </w:r>
      <w:r>
        <w:rPr>
          <w:spacing w:val="-14"/>
          <w:vertAlign w:val="baseline"/>
        </w:rPr>
        <w:t xml:space="preserve"> </w:t>
      </w:r>
      <w:r>
        <w:rPr>
          <w:vertAlign w:val="baseline"/>
        </w:rPr>
        <w:t>Agente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de</w:t>
      </w:r>
      <w:r>
        <w:rPr>
          <w:spacing w:val="-6"/>
          <w:vertAlign w:val="baseline"/>
        </w:rPr>
        <w:t xml:space="preserve"> </w:t>
      </w:r>
      <w:r>
        <w:rPr>
          <w:vertAlign w:val="baseline"/>
        </w:rPr>
        <w:t>Integração</w:t>
      </w:r>
      <w:r>
        <w:rPr>
          <w:spacing w:val="-5"/>
          <w:vertAlign w:val="baseline"/>
        </w:rPr>
        <w:t xml:space="preserve"> </w:t>
      </w:r>
      <w:r>
        <w:rPr>
          <w:vertAlign w:val="baseline"/>
        </w:rPr>
        <w:t>e</w:t>
      </w:r>
      <w:r>
        <w:rPr>
          <w:spacing w:val="-6"/>
          <w:vertAlign w:val="baseline"/>
        </w:rPr>
        <w:t xml:space="preserve"> </w:t>
      </w:r>
      <w:r>
        <w:rPr>
          <w:rFonts w:ascii="Arial" w:hAnsi="Arial"/>
          <w:i/>
          <w:vertAlign w:val="baseline"/>
        </w:rPr>
        <w:t>Compliance</w:t>
      </w:r>
      <w:r>
        <w:rPr>
          <w:rFonts w:ascii="Arial" w:hAnsi="Arial"/>
          <w:i/>
          <w:spacing w:val="-3"/>
          <w:vertAlign w:val="baseline"/>
        </w:rPr>
        <w:t xml:space="preserve"> </w:t>
      </w:r>
      <w:r>
        <w:rPr>
          <w:vertAlign w:val="baseline"/>
        </w:rPr>
        <w:t>(Fls.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111,</w:t>
      </w:r>
      <w:r>
        <w:rPr>
          <w:spacing w:val="-4"/>
          <w:vertAlign w:val="baseline"/>
        </w:rPr>
        <w:t xml:space="preserve"> </w:t>
      </w:r>
      <w:r>
        <w:rPr>
          <w:vertAlign w:val="baseline"/>
        </w:rPr>
        <w:t>Mov.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22),</w:t>
      </w:r>
    </w:p>
    <w:p>
      <w:pPr>
        <w:pStyle w:val="5"/>
        <w:spacing w:before="1"/>
        <w:rPr>
          <w:sz w:val="20"/>
        </w:rPr>
      </w:pPr>
    </w:p>
    <w:p>
      <w:pPr>
        <w:pStyle w:val="2"/>
        <w:ind w:left="4314" w:right="4358"/>
      </w:pPr>
      <w:r>
        <w:t>R E S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V E:</w:t>
      </w:r>
    </w:p>
    <w:p>
      <w:pPr>
        <w:pStyle w:val="5"/>
        <w:rPr>
          <w:rFonts w:ascii="Arial"/>
          <w:b/>
        </w:rPr>
      </w:pPr>
    </w:p>
    <w:p>
      <w:pPr>
        <w:pStyle w:val="5"/>
        <w:spacing w:before="1" w:line="276" w:lineRule="auto"/>
        <w:ind w:left="112" w:right="158"/>
        <w:jc w:val="both"/>
      </w:pPr>
      <w:r>
        <w:t>Art. 1º Revogar a Portaria Nº 490/2023-REITORIA/UNESPAR e determina a nova composição da</w:t>
      </w:r>
      <w:r>
        <w:rPr>
          <w:spacing w:val="1"/>
        </w:rPr>
        <w:t xml:space="preserve"> </w:t>
      </w:r>
      <w:r>
        <w:t>Comissão de SINDICÂNCIA destinada a apurar indícios de autoria e materialidade de irregularidades</w:t>
      </w:r>
      <w:r>
        <w:rPr>
          <w:spacing w:val="-59"/>
        </w:rPr>
        <w:t xml:space="preserve"> </w:t>
      </w:r>
      <w:r>
        <w:t>administrativas, constante no Protocolo nº 20.207.495-2, conforme ORIENTAÇÃO NORMATIVA Nº</w:t>
      </w:r>
      <w:r>
        <w:rPr>
          <w:spacing w:val="1"/>
        </w:rPr>
        <w:t xml:space="preserve"> </w:t>
      </w:r>
      <w:r>
        <w:t>002/2022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PROJUR/UNESPAR.</w:t>
      </w:r>
    </w:p>
    <w:p>
      <w:pPr>
        <w:pStyle w:val="5"/>
        <w:spacing w:before="11"/>
        <w:rPr>
          <w:sz w:val="21"/>
        </w:rPr>
      </w:pPr>
    </w:p>
    <w:p>
      <w:pPr>
        <w:spacing w:before="0" w:line="276" w:lineRule="auto"/>
        <w:ind w:left="112" w:right="0" w:firstLine="0"/>
        <w:jc w:val="left"/>
        <w:rPr>
          <w:sz w:val="22"/>
        </w:rPr>
      </w:pPr>
      <w:r>
        <w:rPr>
          <w:sz w:val="22"/>
        </w:rPr>
        <w:t>Art.</w:t>
      </w:r>
      <w:r>
        <w:rPr>
          <w:spacing w:val="4"/>
          <w:sz w:val="22"/>
        </w:rPr>
        <w:t xml:space="preserve"> </w:t>
      </w:r>
      <w:r>
        <w:rPr>
          <w:sz w:val="22"/>
        </w:rPr>
        <w:t>2º</w:t>
      </w:r>
      <w:r>
        <w:rPr>
          <w:spacing w:val="4"/>
          <w:sz w:val="22"/>
        </w:rPr>
        <w:t xml:space="preserve"> </w:t>
      </w:r>
      <w:r>
        <w:rPr>
          <w:sz w:val="22"/>
        </w:rPr>
        <w:t>Para</w:t>
      </w:r>
      <w:r>
        <w:rPr>
          <w:spacing w:val="2"/>
          <w:sz w:val="22"/>
        </w:rPr>
        <w:t xml:space="preserve"> </w:t>
      </w:r>
      <w:r>
        <w:rPr>
          <w:sz w:val="22"/>
        </w:rPr>
        <w:t>cumprimento</w:t>
      </w:r>
      <w:r>
        <w:rPr>
          <w:spacing w:val="3"/>
          <w:sz w:val="22"/>
        </w:rPr>
        <w:t xml:space="preserve"> </w:t>
      </w:r>
      <w:r>
        <w:rPr>
          <w:sz w:val="22"/>
        </w:rPr>
        <w:t>ao</w:t>
      </w:r>
      <w:r>
        <w:rPr>
          <w:spacing w:val="3"/>
          <w:sz w:val="22"/>
        </w:rPr>
        <w:t xml:space="preserve"> </w:t>
      </w:r>
      <w:r>
        <w:rPr>
          <w:sz w:val="22"/>
        </w:rPr>
        <w:t>objeto</w:t>
      </w:r>
      <w:r>
        <w:rPr>
          <w:spacing w:val="5"/>
          <w:sz w:val="22"/>
        </w:rPr>
        <w:t xml:space="preserve"> </w:t>
      </w:r>
      <w:r>
        <w:rPr>
          <w:sz w:val="22"/>
        </w:rPr>
        <w:t>disposto</w:t>
      </w:r>
      <w:r>
        <w:rPr>
          <w:spacing w:val="3"/>
          <w:sz w:val="22"/>
        </w:rPr>
        <w:t xml:space="preserve"> </w:t>
      </w:r>
      <w:r>
        <w:rPr>
          <w:sz w:val="22"/>
        </w:rPr>
        <w:t>no artigo</w:t>
      </w:r>
      <w:r>
        <w:rPr>
          <w:spacing w:val="4"/>
          <w:sz w:val="22"/>
        </w:rPr>
        <w:t xml:space="preserve"> </w:t>
      </w:r>
      <w:r>
        <w:rPr>
          <w:sz w:val="22"/>
        </w:rPr>
        <w:t>anterior,</w:t>
      </w:r>
      <w:r>
        <w:rPr>
          <w:spacing w:val="3"/>
          <w:sz w:val="22"/>
        </w:rPr>
        <w:t xml:space="preserve"> </w:t>
      </w:r>
      <w:r>
        <w:rPr>
          <w:sz w:val="22"/>
        </w:rPr>
        <w:t>a</w:t>
      </w:r>
      <w:r>
        <w:rPr>
          <w:spacing w:val="3"/>
          <w:sz w:val="22"/>
        </w:rPr>
        <w:t xml:space="preserve"> </w:t>
      </w:r>
      <w:r>
        <w:rPr>
          <w:sz w:val="22"/>
        </w:rPr>
        <w:t>COMISSÃO</w:t>
      </w:r>
      <w:r>
        <w:rPr>
          <w:spacing w:val="5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SINDICÂNCIA</w:t>
      </w:r>
      <w:r>
        <w:rPr>
          <w:spacing w:val="-9"/>
          <w:sz w:val="22"/>
        </w:rPr>
        <w:t xml:space="preserve"> </w:t>
      </w:r>
      <w:r>
        <w:rPr>
          <w:sz w:val="22"/>
        </w:rPr>
        <w:t>será</w:t>
      </w:r>
      <w:r>
        <w:rPr>
          <w:spacing w:val="-58"/>
          <w:sz w:val="22"/>
        </w:rPr>
        <w:t xml:space="preserve"> </w:t>
      </w:r>
      <w:r>
        <w:rPr>
          <w:sz w:val="22"/>
        </w:rPr>
        <w:t>composta,</w:t>
      </w:r>
      <w:r>
        <w:rPr>
          <w:spacing w:val="36"/>
          <w:sz w:val="22"/>
        </w:rPr>
        <w:t xml:space="preserve"> </w:t>
      </w:r>
      <w:r>
        <w:rPr>
          <w:sz w:val="22"/>
        </w:rPr>
        <w:t>sob</w:t>
      </w:r>
      <w:r>
        <w:rPr>
          <w:spacing w:val="34"/>
          <w:sz w:val="22"/>
        </w:rPr>
        <w:t xml:space="preserve"> </w:t>
      </w:r>
      <w:r>
        <w:rPr>
          <w:sz w:val="22"/>
        </w:rPr>
        <w:t>a</w:t>
      </w:r>
      <w:r>
        <w:rPr>
          <w:spacing w:val="34"/>
          <w:sz w:val="22"/>
        </w:rPr>
        <w:t xml:space="preserve"> </w:t>
      </w:r>
      <w:r>
        <w:rPr>
          <w:sz w:val="22"/>
        </w:rPr>
        <w:t>presidência</w:t>
      </w:r>
      <w:r>
        <w:rPr>
          <w:spacing w:val="37"/>
          <w:sz w:val="22"/>
        </w:rPr>
        <w:t xml:space="preserve"> </w:t>
      </w:r>
      <w:r>
        <w:rPr>
          <w:sz w:val="22"/>
        </w:rPr>
        <w:t>da</w:t>
      </w:r>
      <w:r>
        <w:rPr>
          <w:spacing w:val="34"/>
          <w:sz w:val="22"/>
        </w:rPr>
        <w:t xml:space="preserve"> </w:t>
      </w:r>
      <w:r>
        <w:rPr>
          <w:sz w:val="22"/>
        </w:rPr>
        <w:t>primeira,</w:t>
      </w:r>
      <w:r>
        <w:rPr>
          <w:spacing w:val="35"/>
          <w:sz w:val="22"/>
        </w:rPr>
        <w:t xml:space="preserve"> </w:t>
      </w:r>
      <w:r>
        <w:rPr>
          <w:sz w:val="22"/>
        </w:rPr>
        <w:t>pelas</w:t>
      </w:r>
      <w:r>
        <w:rPr>
          <w:spacing w:val="37"/>
          <w:sz w:val="22"/>
        </w:rPr>
        <w:t xml:space="preserve"> </w:t>
      </w:r>
      <w:r>
        <w:rPr>
          <w:sz w:val="22"/>
        </w:rPr>
        <w:t>seguintes</w:t>
      </w:r>
      <w:r>
        <w:rPr>
          <w:spacing w:val="35"/>
          <w:sz w:val="22"/>
        </w:rPr>
        <w:t xml:space="preserve"> </w:t>
      </w:r>
      <w:r>
        <w:rPr>
          <w:sz w:val="22"/>
        </w:rPr>
        <w:t>servidoras:</w:t>
      </w:r>
      <w:r>
        <w:rPr>
          <w:spacing w:val="35"/>
          <w:sz w:val="22"/>
        </w:rPr>
        <w:t xml:space="preserve"> </w:t>
      </w:r>
      <w:r>
        <w:rPr>
          <w:sz w:val="22"/>
        </w:rPr>
        <w:t>Professora</w:t>
      </w:r>
      <w:r>
        <w:rPr>
          <w:spacing w:val="44"/>
          <w:sz w:val="22"/>
        </w:rPr>
        <w:t xml:space="preserve"> </w:t>
      </w:r>
      <w:r>
        <w:rPr>
          <w:rFonts w:ascii="Arial" w:hAnsi="Arial"/>
          <w:b/>
          <w:sz w:val="22"/>
        </w:rPr>
        <w:t>Rosemari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</w:rPr>
        <w:t>Magdalena</w:t>
      </w:r>
      <w:r>
        <w:rPr>
          <w:rFonts w:ascii="Arial" w:hAnsi="Arial"/>
          <w:b/>
          <w:spacing w:val="11"/>
          <w:sz w:val="22"/>
        </w:rPr>
        <w:t xml:space="preserve"> </w:t>
      </w:r>
      <w:r>
        <w:rPr>
          <w:rFonts w:ascii="Arial" w:hAnsi="Arial"/>
          <w:b/>
          <w:sz w:val="22"/>
        </w:rPr>
        <w:t>Brack</w:t>
      </w:r>
      <w:r>
        <w:rPr>
          <w:sz w:val="22"/>
        </w:rPr>
        <w:t>,</w:t>
      </w:r>
      <w:r>
        <w:rPr>
          <w:spacing w:val="6"/>
          <w:sz w:val="22"/>
        </w:rPr>
        <w:t xml:space="preserve"> </w:t>
      </w:r>
      <w:r>
        <w:rPr>
          <w:sz w:val="22"/>
        </w:rPr>
        <w:t>RG</w:t>
      </w:r>
      <w:r>
        <w:rPr>
          <w:spacing w:val="3"/>
          <w:sz w:val="22"/>
        </w:rPr>
        <w:t xml:space="preserve"> </w:t>
      </w:r>
      <w:r>
        <w:rPr>
          <w:sz w:val="22"/>
        </w:rPr>
        <w:t>nº</w:t>
      </w:r>
      <w:r>
        <w:rPr>
          <w:spacing w:val="5"/>
          <w:sz w:val="22"/>
        </w:rPr>
        <w:t xml:space="preserve"> </w:t>
      </w:r>
      <w:r>
        <w:rPr>
          <w:sz w:val="22"/>
        </w:rPr>
        <w:t>1.xxx.xxx-2,</w:t>
      </w:r>
      <w:r>
        <w:rPr>
          <w:spacing w:val="6"/>
          <w:sz w:val="22"/>
        </w:rPr>
        <w:t xml:space="preserve"> </w:t>
      </w:r>
      <w:r>
        <w:rPr>
          <w:sz w:val="22"/>
        </w:rPr>
        <w:t>Agente</w:t>
      </w:r>
      <w:r>
        <w:rPr>
          <w:spacing w:val="4"/>
          <w:sz w:val="22"/>
        </w:rPr>
        <w:t xml:space="preserve"> </w:t>
      </w:r>
      <w:r>
        <w:rPr>
          <w:sz w:val="22"/>
        </w:rPr>
        <w:t>Universitária</w:t>
      </w:r>
      <w:r>
        <w:rPr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Juciene</w:t>
      </w:r>
      <w:r>
        <w:rPr>
          <w:rFonts w:ascii="Arial" w:hAnsi="Arial"/>
          <w:b/>
          <w:spacing w:val="12"/>
          <w:sz w:val="22"/>
        </w:rPr>
        <w:t xml:space="preserve"> </w:t>
      </w:r>
      <w:r>
        <w:rPr>
          <w:rFonts w:ascii="Arial" w:hAnsi="Arial"/>
          <w:b/>
          <w:sz w:val="22"/>
        </w:rPr>
        <w:t>Cachione</w:t>
      </w:r>
      <w:r>
        <w:rPr>
          <w:rFonts w:ascii="Arial" w:hAnsi="Arial"/>
          <w:b/>
          <w:spacing w:val="11"/>
          <w:sz w:val="22"/>
        </w:rPr>
        <w:t xml:space="preserve"> </w:t>
      </w:r>
      <w:r>
        <w:rPr>
          <w:rFonts w:ascii="Arial" w:hAnsi="Arial"/>
          <w:b/>
          <w:sz w:val="22"/>
        </w:rPr>
        <w:t>Franco</w:t>
      </w:r>
      <w:r>
        <w:rPr>
          <w:rFonts w:ascii="Arial" w:hAnsi="Arial"/>
          <w:b/>
          <w:spacing w:val="11"/>
          <w:sz w:val="22"/>
        </w:rPr>
        <w:t xml:space="preserve"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1"/>
          <w:sz w:val="22"/>
        </w:rPr>
        <w:t xml:space="preserve"> </w:t>
      </w:r>
      <w:r>
        <w:rPr>
          <w:rFonts w:ascii="Arial" w:hAnsi="Arial"/>
          <w:b/>
          <w:sz w:val="22"/>
        </w:rPr>
        <w:t>Santos</w:t>
      </w:r>
      <w:r>
        <w:rPr>
          <w:sz w:val="22"/>
        </w:rPr>
        <w:t>,</w:t>
      </w:r>
      <w:r>
        <w:rPr>
          <w:spacing w:val="-58"/>
          <w:sz w:val="22"/>
        </w:rPr>
        <w:t xml:space="preserve"> </w:t>
      </w:r>
      <w:r>
        <w:rPr>
          <w:sz w:val="22"/>
        </w:rPr>
        <w:t>RG</w:t>
      </w:r>
      <w:r>
        <w:rPr>
          <w:spacing w:val="1"/>
          <w:sz w:val="22"/>
        </w:rPr>
        <w:t xml:space="preserve"> </w:t>
      </w:r>
      <w:r>
        <w:rPr>
          <w:sz w:val="22"/>
        </w:rPr>
        <w:t>nº</w:t>
      </w:r>
      <w:r>
        <w:rPr>
          <w:spacing w:val="1"/>
          <w:sz w:val="22"/>
        </w:rPr>
        <w:t xml:space="preserve"> </w:t>
      </w:r>
      <w:r>
        <w:rPr>
          <w:sz w:val="22"/>
        </w:rPr>
        <w:t>6.xxx.xxx-6</w:t>
      </w:r>
      <w:r>
        <w:rPr>
          <w:spacing w:val="1"/>
          <w:sz w:val="22"/>
        </w:rPr>
        <w:t xml:space="preserve"> </w:t>
      </w:r>
      <w:r>
        <w:rPr>
          <w:sz w:val="22"/>
        </w:rPr>
        <w:t>(membro)</w:t>
      </w:r>
      <w:r>
        <w:rPr>
          <w:rFonts w:ascii="Times New Roman" w:hAnsi="Times New Roman"/>
          <w:sz w:val="22"/>
        </w:rPr>
        <w:t xml:space="preserve">, </w:t>
      </w:r>
      <w:r>
        <w:rPr>
          <w:sz w:val="22"/>
        </w:rPr>
        <w:t>Agente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Universitária </w:t>
      </w:r>
      <w:r>
        <w:rPr>
          <w:rFonts w:ascii="Arial" w:hAnsi="Arial"/>
          <w:b/>
          <w:sz w:val="22"/>
        </w:rPr>
        <w:t>Laura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Vicente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Moreira</w:t>
      </w:r>
      <w:r>
        <w:rPr>
          <w:sz w:val="22"/>
        </w:rPr>
        <w:t>, RG</w:t>
      </w:r>
      <w:r>
        <w:rPr>
          <w:spacing w:val="1"/>
          <w:sz w:val="22"/>
        </w:rPr>
        <w:t xml:space="preserve"> </w:t>
      </w:r>
      <w:r>
        <w:rPr>
          <w:sz w:val="22"/>
        </w:rPr>
        <w:t>nº</w:t>
      </w:r>
      <w:r>
        <w:rPr>
          <w:spacing w:val="1"/>
          <w:sz w:val="22"/>
        </w:rPr>
        <w:t xml:space="preserve"> </w:t>
      </w:r>
      <w:r>
        <w:rPr>
          <w:sz w:val="22"/>
        </w:rPr>
        <w:t>7.xxx.xxx-2</w:t>
      </w:r>
      <w:r>
        <w:rPr>
          <w:spacing w:val="1"/>
          <w:sz w:val="22"/>
        </w:rPr>
        <w:t xml:space="preserve"> </w:t>
      </w:r>
      <w:r>
        <w:rPr>
          <w:sz w:val="22"/>
        </w:rPr>
        <w:t>(membro).</w:t>
      </w:r>
    </w:p>
    <w:p>
      <w:pPr>
        <w:pStyle w:val="5"/>
        <w:spacing w:before="5"/>
        <w:rPr>
          <w:sz w:val="25"/>
        </w:rPr>
      </w:pPr>
    </w:p>
    <w:p>
      <w:pPr>
        <w:pStyle w:val="5"/>
        <w:spacing w:line="276" w:lineRule="auto"/>
        <w:ind w:left="112" w:right="160"/>
        <w:jc w:val="both"/>
      </w:pPr>
      <w:r>
        <w:t>Art. 3º Para bem cumprir as suas atribuições, a COMISSÃO indicada no artigo 2º, poderá produzir</w:t>
      </w:r>
      <w:r>
        <w:rPr>
          <w:spacing w:val="1"/>
        </w:rPr>
        <w:t xml:space="preserve"> </w:t>
      </w:r>
      <w:r>
        <w:t>prova documental, tendo acesso a toda documentação necessária à elucidação dos fatos, prova oral,</w:t>
      </w:r>
      <w:r>
        <w:rPr>
          <w:spacing w:val="-59"/>
        </w:rPr>
        <w:t xml:space="preserve"> </w:t>
      </w:r>
      <w:r>
        <w:t>podendo para</w:t>
      </w:r>
      <w:r>
        <w:rPr>
          <w:spacing w:val="-3"/>
        </w:rPr>
        <w:t xml:space="preserve"> </w:t>
      </w:r>
      <w:r>
        <w:t>tanto colher quaisquer</w:t>
      </w:r>
      <w:r>
        <w:rPr>
          <w:spacing w:val="-2"/>
        </w:rPr>
        <w:t xml:space="preserve"> </w:t>
      </w:r>
      <w:r>
        <w:t>depoimentos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provas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entender</w:t>
      </w:r>
      <w:r>
        <w:rPr>
          <w:spacing w:val="-1"/>
        </w:rPr>
        <w:t xml:space="preserve"> </w:t>
      </w:r>
      <w:r>
        <w:t>convenientes.</w:t>
      </w:r>
    </w:p>
    <w:p>
      <w:pPr>
        <w:pStyle w:val="5"/>
        <w:spacing w:before="1"/>
        <w:rPr>
          <w:sz w:val="25"/>
        </w:rPr>
      </w:pPr>
    </w:p>
    <w:p>
      <w:pPr>
        <w:pStyle w:val="5"/>
        <w:spacing w:before="1" w:line="276" w:lineRule="auto"/>
        <w:ind w:left="112" w:right="155"/>
        <w:jc w:val="both"/>
      </w:pPr>
      <w:r>
        <w:t>Art. 4º Ficam convocados os membros, indicados acima, para que iniciem os trabalhos, no prazo de</w:t>
      </w:r>
      <w:r>
        <w:rPr>
          <w:spacing w:val="1"/>
        </w:rPr>
        <w:t xml:space="preserve"> </w:t>
      </w:r>
      <w:r>
        <w:t>03 (três) dias, após a publicação desta Portaria na imprensa oficial, para dar início aos trabalhos da</w:t>
      </w:r>
      <w:r>
        <w:rPr>
          <w:spacing w:val="1"/>
        </w:rPr>
        <w:t xml:space="preserve"> </w:t>
      </w:r>
      <w:r>
        <w:t>Sindicância, e o prazo de 15 (quinze) dias, contados do início da mesma para a conclusão dos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circunstanciado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Gabinete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Reitoria,</w:t>
      </w:r>
      <w:r>
        <w:rPr>
          <w:spacing w:val="1"/>
        </w:rPr>
        <w:t xml:space="preserve"> </w:t>
      </w:r>
      <w:r>
        <w:t>consoante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disposto no</w:t>
      </w:r>
      <w:r>
        <w:rPr>
          <w:spacing w:val="-1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117</w:t>
      </w:r>
      <w:r>
        <w:rPr>
          <w:vertAlign w:val="superscript"/>
        </w:rPr>
        <w:t>3</w:t>
      </w:r>
      <w:r>
        <w:rPr>
          <w:vertAlign w:val="baseline"/>
        </w:rPr>
        <w:t xml:space="preserve"> da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Lei 20.656/21.</w:t>
      </w:r>
    </w:p>
    <w:p>
      <w:pPr>
        <w:pStyle w:val="5"/>
        <w:spacing w:before="5"/>
        <w:rPr>
          <w:sz w:val="25"/>
        </w:rPr>
      </w:pPr>
    </w:p>
    <w:p>
      <w:pPr>
        <w:pStyle w:val="5"/>
        <w:spacing w:line="552" w:lineRule="auto"/>
        <w:ind w:left="112" w:right="4402"/>
      </w:pPr>
      <w:r>
        <w:t>Art. 5º Esta Portaria entra em vigor na data de publicação.</w:t>
      </w:r>
      <w:r>
        <w:rPr>
          <w:spacing w:val="-59"/>
        </w:rPr>
        <w:t xml:space="preserve"> </w:t>
      </w:r>
      <w:r>
        <w:t>Registre-se,</w:t>
      </w:r>
      <w:r>
        <w:rPr>
          <w:spacing w:val="1"/>
        </w:rPr>
        <w:t xml:space="preserve"> </w:t>
      </w:r>
      <w:r>
        <w:t>Publique-se.</w:t>
      </w:r>
    </w:p>
    <w:p>
      <w:pPr>
        <w:pStyle w:val="5"/>
        <w:spacing w:before="1"/>
        <w:ind w:left="112"/>
        <w:jc w:val="both"/>
      </w:pPr>
      <w:r>
        <w:t>Paranavaí,</w:t>
      </w:r>
      <w:r>
        <w:rPr>
          <w:spacing w:val="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junho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2023.</w:t>
      </w:r>
    </w:p>
    <w:p>
      <w:pPr>
        <w:pStyle w:val="5"/>
        <w:spacing w:before="1"/>
        <w:rPr>
          <w:sz w:val="23"/>
        </w:rPr>
      </w:pPr>
    </w:p>
    <w:p>
      <w:pPr>
        <w:spacing w:before="0"/>
        <w:ind w:left="2471" w:right="2523" w:firstLine="0"/>
        <w:jc w:val="center"/>
        <w:rPr>
          <w:sz w:val="20"/>
        </w:rPr>
      </w:pPr>
      <w:r>
        <w:rPr>
          <w:sz w:val="20"/>
        </w:rPr>
        <w:t>Edmar</w:t>
      </w:r>
      <w:r>
        <w:rPr>
          <w:spacing w:val="-3"/>
          <w:sz w:val="20"/>
        </w:rPr>
        <w:t xml:space="preserve"> </w:t>
      </w:r>
      <w:r>
        <w:rPr>
          <w:sz w:val="20"/>
        </w:rPr>
        <w:t>Bonfim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Oliveira</w:t>
      </w:r>
    </w:p>
    <w:p>
      <w:pPr>
        <w:spacing w:before="0"/>
        <w:ind w:left="2472" w:right="252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Reitor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Exercício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UNESPAR</w:t>
      </w:r>
    </w:p>
    <w:p>
      <w:pPr>
        <w:spacing w:before="1"/>
        <w:ind w:left="2471" w:right="2523" w:firstLine="0"/>
        <w:jc w:val="center"/>
        <w:rPr>
          <w:sz w:val="20"/>
        </w:rPr>
      </w:pPr>
      <w:r>
        <w:rPr>
          <w:spacing w:val="-2"/>
          <w:sz w:val="20"/>
        </w:rPr>
        <w:t>PORTARIA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N.º</w:t>
      </w:r>
      <w:r>
        <w:rPr>
          <w:sz w:val="20"/>
        </w:rPr>
        <w:t xml:space="preserve"> </w:t>
      </w:r>
      <w:r>
        <w:rPr>
          <w:spacing w:val="-2"/>
          <w:sz w:val="20"/>
        </w:rPr>
        <w:t>717/2023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REITORIA/UNESPAR</w:t>
      </w:r>
    </w:p>
    <w:p>
      <w:pPr>
        <w:pStyle w:val="5"/>
        <w:spacing w:before="2"/>
        <w:rPr>
          <w:sz w:val="20"/>
        </w:rPr>
      </w:pPr>
    </w:p>
    <w:p>
      <w:pPr>
        <w:spacing w:before="0"/>
        <w:ind w:left="112" w:right="155" w:firstLine="0"/>
        <w:jc w:val="both"/>
        <w:rPr>
          <w:sz w:val="16"/>
        </w:rPr>
      </w:pPr>
      <w:r>
        <w:rPr>
          <w:spacing w:val="-1"/>
          <w:sz w:val="16"/>
          <w:vertAlign w:val="superscript"/>
        </w:rPr>
        <w:t>1</w:t>
      </w:r>
      <w:r>
        <w:rPr>
          <w:spacing w:val="-1"/>
          <w:sz w:val="16"/>
          <w:vertAlign w:val="baseline"/>
        </w:rPr>
        <w:t xml:space="preserve"> Art. 99. São competentes para instaurar Sindicância e Processo </w:t>
      </w:r>
      <w:r>
        <w:rPr>
          <w:sz w:val="16"/>
          <w:vertAlign w:val="baseline"/>
        </w:rPr>
        <w:t>Administrativo Disciplinar, o Controlador-Geral do Estado, bem como as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autoridades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máximas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e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superiores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dos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órgãos,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entidades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e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Poderes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elencados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no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§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 xml:space="preserve">1º  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>do    art.    1º    desta   Lei.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>Parágrafo único. Quando o servidor, ao tempo do fato apurado, exercer funções em órgão da Administração diverso do de sua lotação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>original,</w:t>
      </w:r>
      <w:r>
        <w:rPr>
          <w:spacing w:val="1"/>
          <w:sz w:val="16"/>
          <w:vertAlign w:val="baseline"/>
        </w:rPr>
        <w:t xml:space="preserve"> </w:t>
      </w:r>
      <w:r>
        <w:rPr>
          <w:sz w:val="16"/>
          <w:vertAlign w:val="baseline"/>
        </w:rPr>
        <w:t>a apuração dos</w:t>
      </w:r>
      <w:r>
        <w:rPr>
          <w:spacing w:val="-1"/>
          <w:sz w:val="16"/>
          <w:vertAlign w:val="baseline"/>
        </w:rPr>
        <w:t xml:space="preserve"> </w:t>
      </w:r>
      <w:r>
        <w:rPr>
          <w:sz w:val="16"/>
          <w:vertAlign w:val="baseline"/>
        </w:rPr>
        <w:t>fatos</w:t>
      </w:r>
      <w:r>
        <w:rPr>
          <w:spacing w:val="-1"/>
          <w:sz w:val="16"/>
          <w:vertAlign w:val="baseline"/>
        </w:rPr>
        <w:t xml:space="preserve"> </w:t>
      </w:r>
      <w:r>
        <w:rPr>
          <w:sz w:val="16"/>
          <w:vertAlign w:val="baseline"/>
        </w:rPr>
        <w:t>se</w:t>
      </w:r>
      <w:r>
        <w:rPr>
          <w:spacing w:val="-3"/>
          <w:sz w:val="16"/>
          <w:vertAlign w:val="baseline"/>
        </w:rPr>
        <w:t xml:space="preserve"> </w:t>
      </w:r>
      <w:r>
        <w:rPr>
          <w:sz w:val="16"/>
          <w:vertAlign w:val="baseline"/>
        </w:rPr>
        <w:t>dará</w:t>
      </w:r>
      <w:r>
        <w:rPr>
          <w:spacing w:val="-1"/>
          <w:sz w:val="16"/>
          <w:vertAlign w:val="baseline"/>
        </w:rPr>
        <w:t xml:space="preserve"> </w:t>
      </w:r>
      <w:r>
        <w:rPr>
          <w:sz w:val="16"/>
          <w:vertAlign w:val="baseline"/>
        </w:rPr>
        <w:t>no referido órgão,</w:t>
      </w:r>
      <w:r>
        <w:rPr>
          <w:spacing w:val="2"/>
          <w:sz w:val="16"/>
          <w:vertAlign w:val="baseline"/>
        </w:rPr>
        <w:t xml:space="preserve"> </w:t>
      </w:r>
      <w:r>
        <w:rPr>
          <w:sz w:val="16"/>
          <w:vertAlign w:val="baseline"/>
        </w:rPr>
        <w:t>por</w:t>
      </w:r>
      <w:r>
        <w:rPr>
          <w:spacing w:val="-3"/>
          <w:sz w:val="16"/>
          <w:vertAlign w:val="baseline"/>
        </w:rPr>
        <w:t xml:space="preserve"> </w:t>
      </w:r>
      <w:r>
        <w:rPr>
          <w:sz w:val="16"/>
          <w:vertAlign w:val="baseline"/>
        </w:rPr>
        <w:t>servidores</w:t>
      </w:r>
      <w:r>
        <w:rPr>
          <w:spacing w:val="2"/>
          <w:sz w:val="16"/>
          <w:vertAlign w:val="baseline"/>
        </w:rPr>
        <w:t xml:space="preserve"> </w:t>
      </w:r>
      <w:r>
        <w:rPr>
          <w:sz w:val="16"/>
          <w:vertAlign w:val="baseline"/>
        </w:rPr>
        <w:t>ali</w:t>
      </w:r>
      <w:r>
        <w:rPr>
          <w:spacing w:val="-2"/>
          <w:sz w:val="16"/>
          <w:vertAlign w:val="baseline"/>
        </w:rPr>
        <w:t xml:space="preserve"> </w:t>
      </w:r>
      <w:r>
        <w:rPr>
          <w:sz w:val="16"/>
          <w:vertAlign w:val="baseline"/>
        </w:rPr>
        <w:t>lotados.</w:t>
      </w:r>
    </w:p>
    <w:p>
      <w:pPr>
        <w:spacing w:before="0" w:line="183" w:lineRule="exact"/>
        <w:ind w:left="112" w:right="0" w:firstLine="0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9"/>
          <w:sz w:val="16"/>
          <w:vertAlign w:val="baseline"/>
        </w:rPr>
        <w:t xml:space="preserve"> </w:t>
      </w:r>
      <w:r>
        <w:rPr>
          <w:sz w:val="16"/>
          <w:vertAlign w:val="baseline"/>
        </w:rPr>
        <w:t>Art.</w:t>
      </w:r>
      <w:r>
        <w:rPr>
          <w:spacing w:val="-3"/>
          <w:sz w:val="16"/>
          <w:vertAlign w:val="baseline"/>
        </w:rPr>
        <w:t xml:space="preserve"> </w:t>
      </w:r>
      <w:r>
        <w:rPr>
          <w:sz w:val="16"/>
          <w:vertAlign w:val="baseline"/>
        </w:rPr>
        <w:t>11.</w:t>
      </w:r>
      <w:r>
        <w:rPr>
          <w:spacing w:val="-4"/>
          <w:sz w:val="16"/>
          <w:vertAlign w:val="baseline"/>
        </w:rPr>
        <w:t xml:space="preserve"> </w:t>
      </w:r>
      <w:r>
        <w:rPr>
          <w:sz w:val="16"/>
          <w:vertAlign w:val="baseline"/>
        </w:rPr>
        <w:t>São</w:t>
      </w:r>
      <w:r>
        <w:rPr>
          <w:spacing w:val="-5"/>
          <w:sz w:val="16"/>
          <w:vertAlign w:val="baseline"/>
        </w:rPr>
        <w:t xml:space="preserve"> </w:t>
      </w:r>
      <w:r>
        <w:rPr>
          <w:sz w:val="16"/>
          <w:vertAlign w:val="baseline"/>
        </w:rPr>
        <w:t>atribuições</w:t>
      </w:r>
      <w:r>
        <w:rPr>
          <w:spacing w:val="-3"/>
          <w:sz w:val="16"/>
          <w:vertAlign w:val="baseline"/>
        </w:rPr>
        <w:t xml:space="preserve"> </w:t>
      </w:r>
      <w:r>
        <w:rPr>
          <w:sz w:val="16"/>
          <w:vertAlign w:val="baseline"/>
        </w:rPr>
        <w:t>do</w:t>
      </w:r>
      <w:r>
        <w:rPr>
          <w:spacing w:val="-3"/>
          <w:sz w:val="16"/>
          <w:vertAlign w:val="baseline"/>
        </w:rPr>
        <w:t xml:space="preserve"> </w:t>
      </w:r>
      <w:r>
        <w:rPr>
          <w:sz w:val="16"/>
          <w:vertAlign w:val="baseline"/>
        </w:rPr>
        <w:t>Reitor:</w:t>
      </w:r>
    </w:p>
    <w:p>
      <w:pPr>
        <w:spacing w:before="1"/>
        <w:ind w:left="112" w:right="160" w:firstLine="0"/>
        <w:jc w:val="both"/>
        <w:rPr>
          <w:sz w:val="16"/>
        </w:rPr>
      </w:pPr>
      <w:r>
        <w:pict>
          <v:rect id="_x0000_s1032" o:spid="_x0000_s1032" o:spt="1" style="position:absolute;left:0pt;margin-left:368.6pt;margin-top:18.45pt;height:9.1pt;width:2.15pt;mso-position-horizontal-relative:page;z-index:-251656192;mso-width-relative:page;mso-height-relative:page;" fillcolor="#F4F4F4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16"/>
        </w:rPr>
        <w:t xml:space="preserve">[...]     </w:t>
      </w:r>
      <w:r>
        <w:rPr>
          <w:spacing w:val="36"/>
          <w:sz w:val="16"/>
        </w:rPr>
        <w:t xml:space="preserve"> </w:t>
      </w:r>
      <w:r>
        <w:rPr>
          <w:sz w:val="16"/>
        </w:rPr>
        <w:t xml:space="preserve">XI     </w:t>
      </w:r>
      <w:r>
        <w:rPr>
          <w:spacing w:val="38"/>
          <w:sz w:val="16"/>
        </w:rPr>
        <w:t xml:space="preserve"> </w:t>
      </w:r>
      <w:r>
        <w:rPr>
          <w:sz w:val="16"/>
        </w:rPr>
        <w:t xml:space="preserve">-     </w:t>
      </w:r>
      <w:r>
        <w:rPr>
          <w:spacing w:val="34"/>
          <w:sz w:val="16"/>
        </w:rPr>
        <w:t xml:space="preserve"> </w:t>
      </w:r>
      <w:r>
        <w:rPr>
          <w:sz w:val="16"/>
        </w:rPr>
        <w:t xml:space="preserve">exercer     </w:t>
      </w:r>
      <w:r>
        <w:rPr>
          <w:spacing w:val="37"/>
          <w:sz w:val="16"/>
        </w:rPr>
        <w:t xml:space="preserve"> </w:t>
      </w:r>
      <w:r>
        <w:rPr>
          <w:sz w:val="16"/>
        </w:rPr>
        <w:t xml:space="preserve">o     </w:t>
      </w:r>
      <w:r>
        <w:rPr>
          <w:spacing w:val="34"/>
          <w:sz w:val="16"/>
        </w:rPr>
        <w:t xml:space="preserve"> </w:t>
      </w:r>
      <w:r>
        <w:rPr>
          <w:sz w:val="16"/>
        </w:rPr>
        <w:t xml:space="preserve">poder     </w:t>
      </w:r>
      <w:r>
        <w:rPr>
          <w:spacing w:val="38"/>
          <w:sz w:val="16"/>
        </w:rPr>
        <w:t xml:space="preserve"> </w:t>
      </w:r>
      <w:r>
        <w:rPr>
          <w:sz w:val="16"/>
        </w:rPr>
        <w:t xml:space="preserve">disciplinar,     </w:t>
      </w:r>
      <w:r>
        <w:rPr>
          <w:spacing w:val="36"/>
          <w:sz w:val="16"/>
        </w:rPr>
        <w:t xml:space="preserve"> </w:t>
      </w:r>
      <w:r>
        <w:rPr>
          <w:sz w:val="16"/>
        </w:rPr>
        <w:t xml:space="preserve">de     </w:t>
      </w:r>
      <w:r>
        <w:rPr>
          <w:spacing w:val="34"/>
          <w:sz w:val="16"/>
        </w:rPr>
        <w:t xml:space="preserve"> </w:t>
      </w:r>
      <w:r>
        <w:rPr>
          <w:sz w:val="16"/>
        </w:rPr>
        <w:t xml:space="preserve">acordo     </w:t>
      </w:r>
      <w:r>
        <w:rPr>
          <w:spacing w:val="35"/>
          <w:sz w:val="16"/>
        </w:rPr>
        <w:t xml:space="preserve"> </w:t>
      </w:r>
      <w:r>
        <w:rPr>
          <w:sz w:val="16"/>
        </w:rPr>
        <w:t xml:space="preserve">com     </w:t>
      </w:r>
      <w:r>
        <w:rPr>
          <w:spacing w:val="35"/>
          <w:sz w:val="16"/>
        </w:rPr>
        <w:t xml:space="preserve"> </w:t>
      </w:r>
      <w:r>
        <w:rPr>
          <w:sz w:val="16"/>
        </w:rPr>
        <w:t xml:space="preserve">os     </w:t>
      </w:r>
      <w:r>
        <w:rPr>
          <w:spacing w:val="36"/>
          <w:sz w:val="16"/>
        </w:rPr>
        <w:t xml:space="preserve"> </w:t>
      </w:r>
      <w:r>
        <w:rPr>
          <w:sz w:val="16"/>
        </w:rPr>
        <w:t xml:space="preserve">dispositivos   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legais     </w:t>
      </w:r>
      <w:r>
        <w:rPr>
          <w:spacing w:val="38"/>
          <w:sz w:val="16"/>
        </w:rPr>
        <w:t xml:space="preserve"> </w:t>
      </w:r>
      <w:r>
        <w:rPr>
          <w:sz w:val="16"/>
        </w:rPr>
        <w:t xml:space="preserve">e     </w:t>
      </w:r>
      <w:r>
        <w:rPr>
          <w:spacing w:val="34"/>
          <w:sz w:val="16"/>
        </w:rPr>
        <w:t xml:space="preserve"> </w:t>
      </w:r>
      <w:r>
        <w:rPr>
          <w:sz w:val="16"/>
        </w:rPr>
        <w:t>institucionais;</w:t>
      </w:r>
      <w:r>
        <w:rPr>
          <w:spacing w:val="-42"/>
          <w:sz w:val="16"/>
        </w:rPr>
        <w:t xml:space="preserve"> </w:t>
      </w: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 xml:space="preserve"> Art. 117. A sindicância, dependendo da gravidade da irregularidade e a critério da autoridade instauradora, poderá ser conduzida por uma</w:t>
      </w:r>
      <w:r>
        <w:rPr>
          <w:spacing w:val="-42"/>
          <w:sz w:val="16"/>
          <w:vertAlign w:val="baseline"/>
        </w:rPr>
        <w:t xml:space="preserve"> </w:t>
      </w:r>
      <w:r>
        <w:rPr>
          <w:sz w:val="16"/>
          <w:vertAlign w:val="baseline"/>
        </w:rPr>
        <w:t>comissão</w:t>
      </w:r>
      <w:r>
        <w:rPr>
          <w:spacing w:val="-1"/>
          <w:sz w:val="16"/>
          <w:vertAlign w:val="baseline"/>
        </w:rPr>
        <w:t xml:space="preserve"> </w:t>
      </w:r>
      <w:r>
        <w:rPr>
          <w:sz w:val="16"/>
          <w:vertAlign w:val="baseline"/>
        </w:rPr>
        <w:t>de dois</w:t>
      </w:r>
      <w:r>
        <w:rPr>
          <w:spacing w:val="2"/>
          <w:sz w:val="16"/>
          <w:vertAlign w:val="baseline"/>
        </w:rPr>
        <w:t xml:space="preserve"> </w:t>
      </w:r>
      <w:r>
        <w:rPr>
          <w:sz w:val="16"/>
          <w:vertAlign w:val="baseline"/>
        </w:rPr>
        <w:t>ou</w:t>
      </w:r>
      <w:r>
        <w:rPr>
          <w:spacing w:val="-3"/>
          <w:sz w:val="16"/>
          <w:vertAlign w:val="baseline"/>
        </w:rPr>
        <w:t xml:space="preserve"> </w:t>
      </w:r>
      <w:r>
        <w:rPr>
          <w:sz w:val="16"/>
          <w:vertAlign w:val="baseline"/>
        </w:rPr>
        <w:t>três</w:t>
      </w:r>
      <w:r>
        <w:rPr>
          <w:spacing w:val="-1"/>
          <w:sz w:val="16"/>
          <w:vertAlign w:val="baseline"/>
        </w:rPr>
        <w:t xml:space="preserve"> </w:t>
      </w:r>
      <w:r>
        <w:rPr>
          <w:sz w:val="16"/>
          <w:vertAlign w:val="baseline"/>
        </w:rPr>
        <w:t>servidores,</w:t>
      </w:r>
      <w:r>
        <w:rPr>
          <w:spacing w:val="-1"/>
          <w:sz w:val="16"/>
          <w:vertAlign w:val="baseline"/>
        </w:rPr>
        <w:t xml:space="preserve"> </w:t>
      </w:r>
      <w:r>
        <w:rPr>
          <w:sz w:val="16"/>
          <w:vertAlign w:val="baseline"/>
        </w:rPr>
        <w:t>devendo</w:t>
      </w:r>
      <w:r>
        <w:rPr>
          <w:spacing w:val="-3"/>
          <w:sz w:val="16"/>
          <w:vertAlign w:val="baseline"/>
        </w:rPr>
        <w:t xml:space="preserve"> </w:t>
      </w:r>
      <w:r>
        <w:rPr>
          <w:sz w:val="16"/>
          <w:vertAlign w:val="baseline"/>
        </w:rPr>
        <w:t>ser iniciada e</w:t>
      </w:r>
      <w:r>
        <w:rPr>
          <w:spacing w:val="-4"/>
          <w:sz w:val="16"/>
          <w:vertAlign w:val="baseline"/>
        </w:rPr>
        <w:t xml:space="preserve"> </w:t>
      </w:r>
      <w:r>
        <w:rPr>
          <w:sz w:val="16"/>
          <w:vertAlign w:val="baseline"/>
        </w:rPr>
        <w:t>concluída,</w:t>
      </w:r>
      <w:r>
        <w:rPr>
          <w:spacing w:val="2"/>
          <w:sz w:val="16"/>
          <w:vertAlign w:val="baseline"/>
        </w:rPr>
        <w:t xml:space="preserve"> </w:t>
      </w:r>
      <w:r>
        <w:rPr>
          <w:sz w:val="16"/>
          <w:vertAlign w:val="baseline"/>
        </w:rPr>
        <w:t>em</w:t>
      </w:r>
      <w:r>
        <w:rPr>
          <w:spacing w:val="-1"/>
          <w:sz w:val="16"/>
          <w:vertAlign w:val="baseline"/>
        </w:rPr>
        <w:t xml:space="preserve"> </w:t>
      </w:r>
      <w:r>
        <w:rPr>
          <w:sz w:val="16"/>
          <w:vertAlign w:val="baseline"/>
        </w:rPr>
        <w:t>quinze</w:t>
      </w:r>
      <w:r>
        <w:rPr>
          <w:spacing w:val="-3"/>
          <w:sz w:val="16"/>
          <w:vertAlign w:val="baseline"/>
        </w:rPr>
        <w:t xml:space="preserve"> </w:t>
      </w:r>
      <w:r>
        <w:rPr>
          <w:sz w:val="16"/>
          <w:vertAlign w:val="baseline"/>
        </w:rPr>
        <w:t>dias.</w:t>
      </w:r>
    </w:p>
    <w:sectPr>
      <w:type w:val="continuous"/>
      <w:pgSz w:w="12740" w:h="17640"/>
      <w:pgMar w:top="240" w:right="1420" w:bottom="0" w:left="11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2D90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815" w:right="153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2023-07-31T13:20:00Z</dcterms:created>
  <dc:creator>User</dc:creator>
  <cp:lastModifiedBy>User</cp:lastModifiedBy>
  <dcterms:modified xsi:type="dcterms:W3CDTF">2023-07-31T13:21:49Z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2023-06-23T00:00:00Z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CC3E9082CA8449719D0817D02344265A</vt:lpwstr>
  </property>
</Properties>
</file>